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Годовой о</w:t>
      </w:r>
      <w:r>
        <w:rPr>
          <w:b w:val="1"/>
          <w:sz w:val="28"/>
        </w:rPr>
        <w:t xml:space="preserve">тчёт управления образования </w:t>
      </w: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>Бел</w:t>
      </w:r>
      <w:r>
        <w:rPr>
          <w:b w:val="1"/>
          <w:sz w:val="28"/>
        </w:rPr>
        <w:t xml:space="preserve">озерского муниципального </w:t>
      </w:r>
      <w:r>
        <w:rPr>
          <w:b w:val="1"/>
          <w:sz w:val="28"/>
        </w:rPr>
        <w:t>округа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 реализации и оценке эффективности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муниципальной программы «Развитие системы образования Белозерского муниципального района на 20</w:t>
      </w:r>
      <w:r>
        <w:rPr>
          <w:b w:val="1"/>
          <w:sz w:val="28"/>
        </w:rPr>
        <w:t>21</w:t>
      </w:r>
      <w:r>
        <w:rPr>
          <w:b w:val="1"/>
          <w:sz w:val="28"/>
        </w:rPr>
        <w:t>-202</w:t>
      </w:r>
      <w:r>
        <w:rPr>
          <w:b w:val="1"/>
          <w:sz w:val="28"/>
        </w:rPr>
        <w:t>5</w:t>
      </w:r>
      <w:r>
        <w:rPr>
          <w:b w:val="1"/>
          <w:sz w:val="28"/>
        </w:rPr>
        <w:t xml:space="preserve"> годы»</w:t>
      </w:r>
      <w:r>
        <w:rPr>
          <w:b w:val="1"/>
          <w:sz w:val="28"/>
        </w:rPr>
        <w:t xml:space="preserve"> в 20</w:t>
      </w:r>
      <w:r>
        <w:rPr>
          <w:b w:val="1"/>
          <w:sz w:val="28"/>
        </w:rPr>
        <w:t>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году</w:t>
      </w:r>
    </w:p>
    <w:p w14:paraId="03000000">
      <w:pPr>
        <w:ind/>
        <w:jc w:val="center"/>
        <w:rPr>
          <w:sz w:val="28"/>
        </w:rPr>
      </w:pPr>
    </w:p>
    <w:p w14:paraId="04000000">
      <w:pPr>
        <w:ind/>
        <w:jc w:val="center"/>
        <w:rPr>
          <w:sz w:val="28"/>
        </w:rPr>
      </w:pPr>
      <w:r>
        <w:rPr>
          <w:sz w:val="28"/>
        </w:rPr>
        <w:t>(утверждена п</w:t>
      </w:r>
      <w:r>
        <w:rPr>
          <w:sz w:val="28"/>
        </w:rPr>
        <w:t>остановлением администрации</w:t>
      </w:r>
      <w:r>
        <w:rPr>
          <w:sz w:val="28"/>
        </w:rPr>
        <w:t xml:space="preserve"> района от </w:t>
      </w:r>
      <w:r>
        <w:rPr>
          <w:sz w:val="28"/>
        </w:rPr>
        <w:t>22.01.2021</w:t>
      </w:r>
      <w:r>
        <w:rPr>
          <w:sz w:val="28"/>
        </w:rPr>
        <w:t xml:space="preserve"> № </w:t>
      </w:r>
      <w:r>
        <w:rPr>
          <w:sz w:val="28"/>
        </w:rPr>
        <w:t>7</w:t>
      </w:r>
      <w:r>
        <w:rPr>
          <w:sz w:val="28"/>
        </w:rPr>
        <w:t>).</w:t>
      </w:r>
    </w:p>
    <w:p w14:paraId="05000000">
      <w:pPr>
        <w:ind/>
        <w:jc w:val="both"/>
        <w:rPr>
          <w:color w:val="000000"/>
          <w:sz w:val="28"/>
        </w:rPr>
      </w:pPr>
    </w:p>
    <w:p w14:paraId="06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Белозерском муниципальном </w:t>
      </w:r>
      <w:r>
        <w:rPr>
          <w:color w:val="000000"/>
          <w:sz w:val="28"/>
        </w:rPr>
        <w:t>округе</w:t>
      </w:r>
      <w:r>
        <w:rPr>
          <w:color w:val="000000"/>
          <w:sz w:val="28"/>
        </w:rPr>
        <w:t xml:space="preserve"> обеспечено стабильное функционирование системы образования и созданы предпосылки для ее дальнейшего развития. Система образования </w:t>
      </w:r>
      <w:r>
        <w:rPr>
          <w:color w:val="000000"/>
          <w:sz w:val="28"/>
        </w:rPr>
        <w:t>округа</w:t>
      </w:r>
      <w:r>
        <w:rPr>
          <w:color w:val="000000"/>
          <w:sz w:val="28"/>
        </w:rPr>
        <w:t xml:space="preserve"> включает в себя  1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муниципальных образовательных учреждений, из них: 10 общеобразовательных учреждений, 5 дошкольных образовательных учреждений,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учреждения дополнительного образования, из которых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подведомственн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администрации </w:t>
      </w:r>
      <w:r>
        <w:rPr>
          <w:color w:val="000000"/>
          <w:sz w:val="28"/>
        </w:rPr>
        <w:t>округа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07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Управление образования является главным распорядителем бюджетных средств и органом, исполняющим функции и полномочия учредителя в отношении 1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муниципальных учреждений системы образования </w:t>
      </w:r>
      <w:r>
        <w:rPr>
          <w:color w:val="000000"/>
          <w:sz w:val="28"/>
        </w:rPr>
        <w:t>округа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ab/>
      </w:r>
    </w:p>
    <w:p w14:paraId="08000000">
      <w:pPr>
        <w:tabs>
          <w:tab w:leader="none" w:pos="851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Определяющее влияние на развитие муниципальной системы образования оказывают демографические тенденции и социально – экономические условия. Снижение рождаемости и отток населения из сельской местности обусловили значительное снижение численности детского населения, в связи с чем произошло сокращение образовательных учреждений в сельской местности. </w:t>
      </w:r>
    </w:p>
    <w:p w14:paraId="09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  <w:tab w:leader="none" w:pos="14868" w:val="left"/>
          <w:tab w:leader="none" w:pos="15576" w:val="left"/>
          <w:tab w:leader="none" w:pos="16284" w:val="left"/>
          <w:tab w:leader="none" w:pos="16992" w:val="left"/>
          <w:tab w:leader="none" w:pos="17700" w:val="left"/>
          <w:tab w:leader="none" w:pos="18408" w:val="left"/>
          <w:tab w:leader="none" w:pos="19116" w:val="left"/>
          <w:tab w:leader="none" w:pos="19824" w:val="left"/>
          <w:tab w:leader="none" w:pos="20532" w:val="left"/>
          <w:tab w:leader="none" w:pos="21240" w:val="left"/>
          <w:tab w:leader="none" w:pos="21948" w:val="left"/>
          <w:tab w:leader="none" w:pos="22656" w:val="left"/>
          <w:tab w:leader="none" w:pos="23364" w:val="left"/>
          <w:tab w:leader="none" w:pos="24072" w:val="left"/>
          <w:tab w:leader="none" w:pos="24780" w:val="left"/>
          <w:tab w:leader="none" w:pos="25488" w:val="left"/>
          <w:tab w:leader="none" w:pos="26196" w:val="left"/>
          <w:tab w:leader="none" w:pos="26904" w:val="left"/>
          <w:tab w:leader="none" w:pos="27612" w:val="left"/>
          <w:tab w:leader="none" w:pos="28320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Всего в муниципальных образовательных учреждениях Белозерского </w:t>
      </w:r>
      <w:r>
        <w:rPr>
          <w:color w:val="000000"/>
          <w:sz w:val="28"/>
        </w:rPr>
        <w:t>округа</w:t>
      </w:r>
      <w:r>
        <w:rPr>
          <w:color w:val="000000"/>
          <w:sz w:val="28"/>
        </w:rPr>
        <w:t xml:space="preserve"> воспитываются и </w:t>
      </w:r>
      <w:r>
        <w:rPr>
          <w:sz w:val="28"/>
        </w:rPr>
        <w:t>обучаются  2</w:t>
      </w:r>
      <w:r>
        <w:rPr>
          <w:sz w:val="28"/>
        </w:rPr>
        <w:t> </w:t>
      </w:r>
      <w:r>
        <w:rPr>
          <w:sz w:val="28"/>
        </w:rPr>
        <w:t>062</w:t>
      </w:r>
      <w:r>
        <w:rPr>
          <w:sz w:val="28"/>
        </w:rPr>
        <w:t xml:space="preserve"> </w:t>
      </w:r>
      <w:r>
        <w:rPr>
          <w:sz w:val="28"/>
        </w:rPr>
        <w:t>человек</w:t>
      </w:r>
      <w:r>
        <w:rPr>
          <w:sz w:val="28"/>
        </w:rPr>
        <w:t>а</w:t>
      </w:r>
      <w:r>
        <w:rPr>
          <w:sz w:val="28"/>
        </w:rPr>
        <w:t>.</w:t>
      </w:r>
    </w:p>
    <w:p w14:paraId="0A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Услуги дошкольного образования в </w:t>
      </w:r>
      <w:r>
        <w:rPr>
          <w:sz w:val="28"/>
        </w:rPr>
        <w:t>округе</w:t>
      </w:r>
      <w:r>
        <w:rPr>
          <w:sz w:val="28"/>
        </w:rPr>
        <w:t xml:space="preserve"> предоставляют 5 дошкольных образовательных учреждений,  расположенных в городе, также на базе 7 сельских общеобразовательных учреждений функционируют 1</w:t>
      </w:r>
      <w:r>
        <w:rPr>
          <w:sz w:val="28"/>
        </w:rPr>
        <w:t>2</w:t>
      </w:r>
      <w:r>
        <w:rPr>
          <w:sz w:val="28"/>
        </w:rPr>
        <w:t xml:space="preserve"> дошкольных групп: 2 группы в начальной школе – детск</w:t>
      </w:r>
      <w:r>
        <w:rPr>
          <w:sz w:val="28"/>
        </w:rPr>
        <w:t>ом</w:t>
      </w:r>
      <w:r>
        <w:rPr>
          <w:sz w:val="28"/>
        </w:rPr>
        <w:t xml:space="preserve"> сад</w:t>
      </w:r>
      <w:r>
        <w:rPr>
          <w:sz w:val="28"/>
        </w:rPr>
        <w:t>у</w:t>
      </w:r>
      <w:r>
        <w:rPr>
          <w:sz w:val="28"/>
        </w:rPr>
        <w:t xml:space="preserve">, </w:t>
      </w:r>
      <w:r>
        <w:rPr>
          <w:sz w:val="28"/>
        </w:rPr>
        <w:t>7</w:t>
      </w:r>
      <w:r>
        <w:rPr>
          <w:sz w:val="28"/>
        </w:rPr>
        <w:t xml:space="preserve"> групп в </w:t>
      </w:r>
      <w:r>
        <w:rPr>
          <w:sz w:val="28"/>
        </w:rPr>
        <w:t>4</w:t>
      </w:r>
      <w:r>
        <w:rPr>
          <w:sz w:val="28"/>
        </w:rPr>
        <w:t xml:space="preserve"> основных школах, </w:t>
      </w:r>
      <w:r>
        <w:rPr>
          <w:sz w:val="28"/>
        </w:rPr>
        <w:t>3</w:t>
      </w:r>
      <w:r>
        <w:rPr>
          <w:sz w:val="28"/>
        </w:rPr>
        <w:t xml:space="preserve"> дошкольные группы при 2 средних школах. </w:t>
      </w:r>
    </w:p>
    <w:p w14:paraId="0B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  <w:tab w:leader="none" w:pos="14868" w:val="left"/>
          <w:tab w:leader="none" w:pos="15576" w:val="left"/>
          <w:tab w:leader="none" w:pos="16284" w:val="left"/>
          <w:tab w:leader="none" w:pos="16992" w:val="left"/>
          <w:tab w:leader="none" w:pos="17700" w:val="left"/>
          <w:tab w:leader="none" w:pos="18408" w:val="left"/>
          <w:tab w:leader="none" w:pos="19116" w:val="left"/>
          <w:tab w:leader="none" w:pos="19824" w:val="left"/>
          <w:tab w:leader="none" w:pos="20532" w:val="left"/>
          <w:tab w:leader="none" w:pos="21240" w:val="left"/>
          <w:tab w:leader="none" w:pos="21948" w:val="left"/>
          <w:tab w:leader="none" w:pos="22656" w:val="left"/>
          <w:tab w:leader="none" w:pos="23364" w:val="left"/>
          <w:tab w:leader="none" w:pos="24072" w:val="left"/>
          <w:tab w:leader="none" w:pos="24780" w:val="left"/>
          <w:tab w:leader="none" w:pos="25488" w:val="left"/>
          <w:tab w:leader="none" w:pos="26196" w:val="left"/>
          <w:tab w:leader="none" w:pos="26904" w:val="left"/>
          <w:tab w:leader="none" w:pos="27612" w:val="left"/>
          <w:tab w:leader="none" w:pos="28320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Дошкольным образованием по состоянию на 31.12.20</w:t>
      </w:r>
      <w:bookmarkStart w:id="1" w:name="_GoBack"/>
      <w:bookmarkEnd w:id="1"/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года охвачено </w:t>
      </w:r>
      <w:r>
        <w:rPr>
          <w:sz w:val="28"/>
        </w:rPr>
        <w:t>5</w:t>
      </w:r>
      <w:r>
        <w:rPr>
          <w:sz w:val="28"/>
        </w:rPr>
        <w:t>83</w:t>
      </w:r>
      <w:r>
        <w:rPr>
          <w:sz w:val="28"/>
        </w:rPr>
        <w:t xml:space="preserve"> человек</w:t>
      </w:r>
      <w:r>
        <w:rPr>
          <w:sz w:val="28"/>
        </w:rPr>
        <w:t>а</w:t>
      </w:r>
      <w:r>
        <w:rPr>
          <w:sz w:val="28"/>
        </w:rPr>
        <w:t xml:space="preserve">, из них в городской местности – </w:t>
      </w:r>
      <w:r>
        <w:rPr>
          <w:sz w:val="28"/>
        </w:rPr>
        <w:t>4</w:t>
      </w:r>
      <w:r>
        <w:rPr>
          <w:sz w:val="28"/>
        </w:rPr>
        <w:t>74</w:t>
      </w:r>
      <w:r>
        <w:rPr>
          <w:sz w:val="28"/>
        </w:rPr>
        <w:t xml:space="preserve"> человека, в сельской местности – 1</w:t>
      </w:r>
      <w:r>
        <w:rPr>
          <w:sz w:val="28"/>
        </w:rPr>
        <w:t>09</w:t>
      </w:r>
      <w:r>
        <w:rPr>
          <w:sz w:val="28"/>
        </w:rPr>
        <w:t xml:space="preserve"> человек.</w:t>
      </w:r>
    </w:p>
    <w:p w14:paraId="0C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  <w:tab w:leader="none" w:pos="14868" w:val="left"/>
          <w:tab w:leader="none" w:pos="15576" w:val="left"/>
          <w:tab w:leader="none" w:pos="16284" w:val="left"/>
          <w:tab w:leader="none" w:pos="16992" w:val="left"/>
          <w:tab w:leader="none" w:pos="17700" w:val="left"/>
          <w:tab w:leader="none" w:pos="18408" w:val="left"/>
          <w:tab w:leader="none" w:pos="19116" w:val="left"/>
          <w:tab w:leader="none" w:pos="19824" w:val="left"/>
          <w:tab w:leader="none" w:pos="20532" w:val="left"/>
          <w:tab w:leader="none" w:pos="21240" w:val="left"/>
          <w:tab w:leader="none" w:pos="21948" w:val="left"/>
          <w:tab w:leader="none" w:pos="22656" w:val="left"/>
          <w:tab w:leader="none" w:pos="23364" w:val="left"/>
          <w:tab w:leader="none" w:pos="24072" w:val="left"/>
          <w:tab w:leader="none" w:pos="24780" w:val="left"/>
          <w:tab w:leader="none" w:pos="25488" w:val="left"/>
          <w:tab w:leader="none" w:pos="26196" w:val="left"/>
          <w:tab w:leader="none" w:pos="26904" w:val="left"/>
          <w:tab w:leader="none" w:pos="27612" w:val="left"/>
          <w:tab w:leader="none" w:pos="28320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Во исполнение Указа Президента Российской Федерации от 07.05.2012 №599 «О мерах по реализации государственной политики в области образования и науки» в районе достигнута 100% доступность дошкольного образования детей в возрасте от 3 до 7 лет, желающих получать услугу дошкольного образования, также </w:t>
      </w:r>
      <w:r>
        <w:rPr>
          <w:sz w:val="28"/>
        </w:rPr>
        <w:t>достигнута 100% доступность дошкольного образования детей в возрасте от 1,5 до 3 лет</w:t>
      </w:r>
      <w:r>
        <w:rPr>
          <w:sz w:val="28"/>
        </w:rPr>
        <w:t>.</w:t>
      </w:r>
    </w:p>
    <w:p w14:paraId="0D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  <w:tab w:leader="none" w:pos="14868" w:val="left"/>
          <w:tab w:leader="none" w:pos="15576" w:val="left"/>
          <w:tab w:leader="none" w:pos="16284" w:val="left"/>
          <w:tab w:leader="none" w:pos="16992" w:val="left"/>
          <w:tab w:leader="none" w:pos="17700" w:val="left"/>
          <w:tab w:leader="none" w:pos="18408" w:val="left"/>
          <w:tab w:leader="none" w:pos="19116" w:val="left"/>
          <w:tab w:leader="none" w:pos="19824" w:val="left"/>
          <w:tab w:leader="none" w:pos="20532" w:val="left"/>
          <w:tab w:leader="none" w:pos="21240" w:val="left"/>
          <w:tab w:leader="none" w:pos="21948" w:val="left"/>
          <w:tab w:leader="none" w:pos="22656" w:val="left"/>
          <w:tab w:leader="none" w:pos="23364" w:val="left"/>
          <w:tab w:leader="none" w:pos="24072" w:val="left"/>
          <w:tab w:leader="none" w:pos="24780" w:val="left"/>
          <w:tab w:leader="none" w:pos="25488" w:val="left"/>
          <w:tab w:leader="none" w:pos="26196" w:val="left"/>
          <w:tab w:leader="none" w:pos="26904" w:val="left"/>
          <w:tab w:leader="none" w:pos="27612" w:val="left"/>
          <w:tab w:leader="none" w:pos="28320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С</w:t>
      </w:r>
      <w:r>
        <w:rPr>
          <w:sz w:val="28"/>
        </w:rPr>
        <w:t xml:space="preserve"> целью увеличения охвата детей услугами дошкольного образования </w:t>
      </w:r>
      <w:r>
        <w:rPr>
          <w:sz w:val="28"/>
        </w:rPr>
        <w:t xml:space="preserve">функционирует </w:t>
      </w:r>
      <w:r>
        <w:rPr>
          <w:sz w:val="28"/>
        </w:rPr>
        <w:t>консультационны</w:t>
      </w:r>
      <w:r>
        <w:rPr>
          <w:sz w:val="28"/>
        </w:rPr>
        <w:t>й</w:t>
      </w:r>
      <w:r>
        <w:rPr>
          <w:sz w:val="28"/>
        </w:rPr>
        <w:t xml:space="preserve"> центр</w:t>
      </w:r>
      <w:r>
        <w:rPr>
          <w:sz w:val="28"/>
        </w:rPr>
        <w:t xml:space="preserve"> на базе МДОУ «Детский сад №1»</w:t>
      </w:r>
      <w:r>
        <w:rPr>
          <w:sz w:val="28"/>
        </w:rPr>
        <w:t>.</w:t>
      </w:r>
    </w:p>
    <w:p w14:paraId="0E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  <w:tab w:leader="none" w:pos="14868" w:val="left"/>
          <w:tab w:leader="none" w:pos="15576" w:val="left"/>
          <w:tab w:leader="none" w:pos="16284" w:val="left"/>
          <w:tab w:leader="none" w:pos="16992" w:val="left"/>
          <w:tab w:leader="none" w:pos="17700" w:val="left"/>
          <w:tab w:leader="none" w:pos="18408" w:val="left"/>
          <w:tab w:leader="none" w:pos="19116" w:val="left"/>
          <w:tab w:leader="none" w:pos="19824" w:val="left"/>
          <w:tab w:leader="none" w:pos="20532" w:val="left"/>
          <w:tab w:leader="none" w:pos="21240" w:val="left"/>
          <w:tab w:leader="none" w:pos="21948" w:val="left"/>
          <w:tab w:leader="none" w:pos="22656" w:val="left"/>
          <w:tab w:leader="none" w:pos="23364" w:val="left"/>
          <w:tab w:leader="none" w:pos="24072" w:val="left"/>
          <w:tab w:leader="none" w:pos="24780" w:val="left"/>
          <w:tab w:leader="none" w:pos="25488" w:val="left"/>
          <w:tab w:leader="none" w:pos="26196" w:val="left"/>
          <w:tab w:leader="none" w:pos="26904" w:val="left"/>
          <w:tab w:leader="none" w:pos="27612" w:val="left"/>
          <w:tab w:leader="none" w:pos="2832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Общее образование в </w:t>
      </w:r>
      <w:r>
        <w:rPr>
          <w:color w:val="000000"/>
          <w:sz w:val="28"/>
        </w:rPr>
        <w:t>округе</w:t>
      </w:r>
      <w:r>
        <w:rPr>
          <w:color w:val="000000"/>
          <w:sz w:val="28"/>
        </w:rPr>
        <w:t xml:space="preserve"> предоставляется в 10 общеобразовательных учреждениях, из них 4 средние, 4 основные, 1 начальная школа – сад, 1 коррекционная школа – интернат.</w:t>
      </w:r>
    </w:p>
    <w:p w14:paraId="0F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 01.09.20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контингент учащихся в школах </w:t>
      </w:r>
      <w:r>
        <w:rPr>
          <w:color w:val="000000"/>
          <w:sz w:val="28"/>
        </w:rPr>
        <w:t>округа</w:t>
      </w:r>
      <w:r>
        <w:rPr>
          <w:color w:val="000000"/>
          <w:sz w:val="28"/>
        </w:rPr>
        <w:t xml:space="preserve"> составил</w:t>
      </w:r>
      <w:r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1</w:t>
      </w:r>
      <w:r>
        <w:rPr>
          <w:color w:val="000000"/>
          <w:sz w:val="28"/>
        </w:rPr>
        <w:t>479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детей, из них в школах города 11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человек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, в сельских школах – 3</w:t>
      </w:r>
      <w:r>
        <w:rPr>
          <w:color w:val="000000"/>
          <w:sz w:val="28"/>
        </w:rPr>
        <w:t>05</w:t>
      </w:r>
      <w:r>
        <w:rPr>
          <w:color w:val="000000"/>
          <w:sz w:val="28"/>
        </w:rPr>
        <w:t xml:space="preserve"> человек. Сегодня основное место в образовательном пространстве Белозерского муниципального </w:t>
      </w:r>
      <w:r>
        <w:rPr>
          <w:color w:val="000000"/>
          <w:sz w:val="28"/>
        </w:rPr>
        <w:t>округа</w:t>
      </w:r>
      <w:r>
        <w:rPr>
          <w:color w:val="000000"/>
          <w:sz w:val="28"/>
        </w:rPr>
        <w:t xml:space="preserve"> занимает сельская школа. В сельской местности расположено 7 школ, что составляет 70 % от общего количества общеобразовательных учреждений, в которых обучаются 2</w:t>
      </w:r>
      <w:r>
        <w:rPr>
          <w:color w:val="000000"/>
          <w:sz w:val="28"/>
        </w:rPr>
        <w:t>0,6</w:t>
      </w:r>
      <w:r>
        <w:rPr>
          <w:color w:val="000000"/>
          <w:sz w:val="28"/>
        </w:rPr>
        <w:t xml:space="preserve"> % учащихся от общего контингента школьников. В городских образовательных учреждениях, составляющих 30 % общего количества школ, обучаются 7</w:t>
      </w:r>
      <w:r>
        <w:rPr>
          <w:color w:val="000000"/>
          <w:sz w:val="28"/>
        </w:rPr>
        <w:t>9,4</w:t>
      </w:r>
      <w:r>
        <w:rPr>
          <w:color w:val="000000"/>
          <w:sz w:val="28"/>
        </w:rPr>
        <w:t xml:space="preserve"> % учащихся от общего количества.</w:t>
      </w:r>
    </w:p>
    <w:p w14:paraId="10000000">
      <w:pPr>
        <w:pStyle w:val="Style_1"/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 целью обеспечения доступности общего образования в 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  школах  </w:t>
      </w:r>
      <w:r>
        <w:rPr>
          <w:color w:val="000000"/>
          <w:sz w:val="28"/>
        </w:rPr>
        <w:t>округа</w:t>
      </w:r>
      <w:r>
        <w:rPr>
          <w:color w:val="000000"/>
          <w:sz w:val="28"/>
        </w:rPr>
        <w:t xml:space="preserve"> организован  подвоз   учащихся. 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одвоз   школьников  осуществля</w:t>
      </w:r>
      <w:r>
        <w:rPr>
          <w:color w:val="000000"/>
          <w:sz w:val="28"/>
        </w:rPr>
        <w:t>ется</w:t>
      </w:r>
      <w:r>
        <w:rPr>
          <w:color w:val="000000"/>
          <w:sz w:val="28"/>
        </w:rPr>
        <w:t xml:space="preserve"> по договору с МАУ «Центр материально – технического обеспечения района».   Ежегодно на подвозе более </w:t>
      </w:r>
      <w:r>
        <w:rPr>
          <w:color w:val="000000"/>
          <w:sz w:val="28"/>
        </w:rPr>
        <w:t>90 детей, в 202</w:t>
      </w:r>
      <w:r>
        <w:rPr>
          <w:color w:val="000000"/>
          <w:sz w:val="28"/>
        </w:rPr>
        <w:t xml:space="preserve">2 </w:t>
      </w:r>
      <w:r>
        <w:rPr>
          <w:color w:val="000000"/>
          <w:sz w:val="28"/>
        </w:rPr>
        <w:t xml:space="preserve">году – </w:t>
      </w:r>
      <w:r>
        <w:rPr>
          <w:color w:val="000000"/>
          <w:sz w:val="28"/>
        </w:rPr>
        <w:t>119</w:t>
      </w:r>
      <w:r>
        <w:rPr>
          <w:color w:val="000000"/>
          <w:sz w:val="28"/>
        </w:rPr>
        <w:t xml:space="preserve"> человек.</w:t>
      </w:r>
    </w:p>
    <w:p w14:paraId="11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В 2 сельских школах (МОУ «Шольская СШ» и МОУ «Антушевская СШ») и в МОУ «Белозерская КШИ» имеются интернаты. </w:t>
      </w:r>
    </w:p>
    <w:p w14:paraId="12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образовательных учреждениях  </w:t>
      </w:r>
      <w:r>
        <w:rPr>
          <w:color w:val="000000"/>
          <w:sz w:val="28"/>
        </w:rPr>
        <w:t>округа</w:t>
      </w:r>
      <w:r>
        <w:rPr>
          <w:color w:val="000000"/>
          <w:sz w:val="28"/>
        </w:rPr>
        <w:t xml:space="preserve"> организовано питание учащихся в школьных столовых</w:t>
      </w:r>
      <w:r>
        <w:rPr>
          <w:color w:val="000000"/>
          <w:sz w:val="28"/>
        </w:rPr>
        <w:t>, в том числе</w:t>
      </w:r>
      <w:r>
        <w:rPr>
          <w:color w:val="000000"/>
          <w:sz w:val="28"/>
        </w:rPr>
        <w:t xml:space="preserve"> индивидуальны</w:t>
      </w:r>
      <w:r>
        <w:rPr>
          <w:color w:val="000000"/>
          <w:sz w:val="28"/>
        </w:rPr>
        <w:t>ми</w:t>
      </w:r>
      <w:r>
        <w:rPr>
          <w:color w:val="000000"/>
          <w:sz w:val="28"/>
        </w:rPr>
        <w:t xml:space="preserve"> предпринимател</w:t>
      </w:r>
      <w:r>
        <w:rPr>
          <w:color w:val="000000"/>
          <w:sz w:val="28"/>
        </w:rPr>
        <w:t>ями</w:t>
      </w:r>
      <w:r>
        <w:rPr>
          <w:color w:val="000000"/>
          <w:sz w:val="28"/>
        </w:rPr>
        <w:t xml:space="preserve">. Средний процент учащихся охваченных горячим питанием </w:t>
      </w:r>
      <w:r>
        <w:rPr>
          <w:sz w:val="28"/>
        </w:rPr>
        <w:t xml:space="preserve">составляет </w:t>
      </w:r>
      <w:r>
        <w:rPr>
          <w:sz w:val="28"/>
        </w:rPr>
        <w:t>91</w:t>
      </w:r>
      <w:r>
        <w:rPr>
          <w:sz w:val="28"/>
        </w:rPr>
        <w:t>%.</w:t>
      </w:r>
      <w:r>
        <w:rPr>
          <w:color w:val="000000"/>
          <w:sz w:val="28"/>
        </w:rPr>
        <w:t xml:space="preserve"> Льготным питанием в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году охвачено </w:t>
      </w:r>
      <w:r>
        <w:rPr>
          <w:sz w:val="28"/>
        </w:rPr>
        <w:t>3</w:t>
      </w:r>
      <w:r>
        <w:rPr>
          <w:sz w:val="28"/>
        </w:rPr>
        <w:t>50</w:t>
      </w:r>
      <w:r>
        <w:rPr>
          <w:sz w:val="28"/>
        </w:rPr>
        <w:t xml:space="preserve"> чел., что составляет</w:t>
      </w:r>
      <w:r>
        <w:rPr>
          <w:color w:val="FF0000"/>
          <w:sz w:val="28"/>
        </w:rPr>
        <w:t xml:space="preserve"> </w:t>
      </w:r>
      <w:r>
        <w:rPr>
          <w:sz w:val="28"/>
        </w:rPr>
        <w:t>23,</w:t>
      </w:r>
      <w:r>
        <w:rPr>
          <w:sz w:val="28"/>
        </w:rPr>
        <w:t>26</w:t>
      </w:r>
      <w:r>
        <w:rPr>
          <w:sz w:val="28"/>
        </w:rPr>
        <w:t xml:space="preserve">% </w:t>
      </w:r>
      <w:r>
        <w:rPr>
          <w:color w:val="000000"/>
          <w:sz w:val="28"/>
        </w:rPr>
        <w:t>от числа детей, обучающихся в образовательных учреждениях.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се обучающиеся начальных классов обеспечены бесплатным </w:t>
      </w:r>
      <w:r>
        <w:rPr>
          <w:color w:val="000000"/>
          <w:sz w:val="28"/>
        </w:rPr>
        <w:t xml:space="preserve">горячим </w:t>
      </w:r>
      <w:r>
        <w:rPr>
          <w:color w:val="000000"/>
          <w:sz w:val="28"/>
        </w:rPr>
        <w:t>питанием.</w:t>
      </w:r>
    </w:p>
    <w:p w14:paraId="13000000">
      <w:pPr>
        <w:tabs>
          <w:tab w:leader="none" w:pos="851" w:val="left"/>
        </w:tabs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Процессы модернизации в системе образования </w:t>
      </w:r>
      <w:r>
        <w:rPr>
          <w:sz w:val="28"/>
        </w:rPr>
        <w:t>округа</w:t>
      </w:r>
      <w:r>
        <w:rPr>
          <w:sz w:val="28"/>
        </w:rPr>
        <w:t xml:space="preserve"> напрямую связаны с введением </w:t>
      </w:r>
      <w:r>
        <w:rPr>
          <w:sz w:val="28"/>
        </w:rPr>
        <w:t xml:space="preserve">обновлённых </w:t>
      </w:r>
      <w:r>
        <w:rPr>
          <w:sz w:val="28"/>
        </w:rPr>
        <w:t xml:space="preserve">федеральных государственных образовательных стандартов (далее - ФГОС). </w:t>
      </w:r>
      <w:r>
        <w:rPr>
          <w:sz w:val="28"/>
        </w:rPr>
        <w:t>С 1 сентября 2022 года  обучение по обновлённым ФГОС про</w:t>
      </w:r>
      <w:r>
        <w:rPr>
          <w:sz w:val="28"/>
        </w:rPr>
        <w:t xml:space="preserve">водится с 1 по 5 классы во всех школах округа. </w:t>
      </w:r>
      <w:r>
        <w:rPr>
          <w:color w:val="000000"/>
          <w:sz w:val="28"/>
        </w:rPr>
        <w:t>Во всех дошкольных организациях с 2016 года в штатном режиме реализуются федеральные государственные образовательные стандарты дошкольного образования.</w:t>
      </w:r>
    </w:p>
    <w:p w14:paraId="14000000">
      <w:pPr>
        <w:pStyle w:val="Style_1"/>
        <w:spacing w:after="0" w:before="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 целью создания равенства возможностей для получения качественного образования с 1 сентября 2016 года реализуется федеральный государственный образовательный стандарт для обучающихся с ограниченными возможностями здоровья, а также Федеральный государственный образовательный стандарт 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обучающихся</w:t>
      </w:r>
      <w:r>
        <w:rPr>
          <w:color w:val="000000"/>
          <w:sz w:val="28"/>
        </w:rPr>
        <w:t xml:space="preserve"> с умственной отсталостью</w:t>
      </w:r>
      <w:r>
        <w:rPr>
          <w:color w:val="000000"/>
          <w:sz w:val="28"/>
        </w:rPr>
        <w:t xml:space="preserve">. Приказом Департамента образования Вологодской области 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т 22.02.2017 </w:t>
      </w:r>
      <w:r>
        <w:rPr>
          <w:color w:val="000000"/>
          <w:sz w:val="28"/>
        </w:rPr>
        <w:t>№ 567</w:t>
      </w:r>
      <w:r>
        <w:rPr>
          <w:color w:val="000000"/>
          <w:sz w:val="28"/>
        </w:rPr>
        <w:t xml:space="preserve"> базовой организацией по реализации новых стандартов определена МОУ «Белозерская коррекционная школа – интернат».</w:t>
      </w:r>
    </w:p>
    <w:p w14:paraId="15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Одна из задач, которая стоит перед школами, реализующими общеобразовательную программу среднего общего образования, обеспечить соответствие профильного образования предпочтениям, способностям и жизненным планам школьников и их семей, перспективным задачам развития района и области. </w:t>
      </w:r>
      <w:r>
        <w:rPr>
          <w:color w:val="000000"/>
          <w:sz w:val="28"/>
        </w:rPr>
        <w:t>Средние общеобразовательные организации реализуют учебные планы универсального профиля</w:t>
      </w:r>
      <w:r>
        <w:rPr>
          <w:sz w:val="28"/>
        </w:rPr>
        <w:t>.</w:t>
      </w:r>
    </w:p>
    <w:p w14:paraId="16000000">
      <w:pPr>
        <w:tabs>
          <w:tab w:leader="none" w:pos="851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округе</w:t>
      </w:r>
      <w:r>
        <w:rPr>
          <w:color w:val="000000"/>
          <w:sz w:val="28"/>
        </w:rPr>
        <w:t xml:space="preserve"> действует система поддержки одар</w:t>
      </w:r>
      <w:r>
        <w:rPr>
          <w:color w:val="000000"/>
          <w:sz w:val="28"/>
        </w:rPr>
        <w:t>ё</w:t>
      </w:r>
      <w:r>
        <w:rPr>
          <w:color w:val="000000"/>
          <w:sz w:val="28"/>
        </w:rPr>
        <w:t>нных и талантливых детей за счет средств муниципального бюджета. Данная работа организована по следующим направлениям:</w:t>
      </w:r>
    </w:p>
    <w:p w14:paraId="17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роведение районного этапа и участие школьников в региональном этапе всероссийской олимпиады</w:t>
      </w:r>
      <w:r>
        <w:rPr>
          <w:color w:val="000000"/>
          <w:sz w:val="28"/>
        </w:rPr>
        <w:t xml:space="preserve"> школьников</w:t>
      </w:r>
      <w:r>
        <w:rPr>
          <w:color w:val="000000"/>
          <w:sz w:val="28"/>
        </w:rPr>
        <w:t xml:space="preserve">. Ежегодно в </w:t>
      </w:r>
      <w:r>
        <w:rPr>
          <w:color w:val="000000"/>
          <w:sz w:val="28"/>
        </w:rPr>
        <w:t>округе</w:t>
      </w:r>
      <w:r>
        <w:rPr>
          <w:color w:val="000000"/>
          <w:sz w:val="28"/>
        </w:rPr>
        <w:t xml:space="preserve"> проводится муниципальный этап Всероссийской олимпиады школьников. 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ольшое количество детей участвуют в школьном и муниципальном этапах предметных олимпиад, в то же время результативность участи</w:t>
      </w:r>
      <w:r>
        <w:rPr>
          <w:color w:val="000000"/>
          <w:sz w:val="28"/>
        </w:rPr>
        <w:t>я в региональном этапе невысока;</w:t>
      </w:r>
    </w:p>
    <w:p w14:paraId="18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-в</w:t>
      </w:r>
      <w:r>
        <w:rPr>
          <w:color w:val="000000"/>
          <w:sz w:val="28"/>
        </w:rPr>
        <w:t>ыплата стипендий отличникам муниципал</w:t>
      </w:r>
      <w:r>
        <w:rPr>
          <w:color w:val="000000"/>
          <w:sz w:val="28"/>
        </w:rPr>
        <w:t>ьных образовательных учреждений;</w:t>
      </w:r>
      <w:r>
        <w:rPr>
          <w:color w:val="000000"/>
          <w:sz w:val="28"/>
        </w:rPr>
        <w:t xml:space="preserve"> </w:t>
      </w:r>
    </w:p>
    <w:p w14:paraId="19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п</w:t>
      </w:r>
      <w:r>
        <w:rPr>
          <w:color w:val="000000"/>
          <w:sz w:val="28"/>
        </w:rPr>
        <w:t xml:space="preserve">роведение </w:t>
      </w:r>
      <w:r>
        <w:rPr>
          <w:color w:val="000000"/>
          <w:sz w:val="28"/>
        </w:rPr>
        <w:t>муниципальных</w:t>
      </w:r>
      <w:r>
        <w:rPr>
          <w:color w:val="000000"/>
          <w:sz w:val="28"/>
        </w:rPr>
        <w:t xml:space="preserve"> мероприятий по различным направлениям, а также участие в мероприятиях регионального и федерального уровней. </w:t>
      </w:r>
    </w:p>
    <w:p w14:paraId="1A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Одним из важнейших направлений государственной образовательной политики является обеспечение качественного и доступного образования для детей с ограниченными возможностями здоровья и инвалидностью. </w:t>
      </w:r>
    </w:p>
    <w:p w14:paraId="1B000000">
      <w:pPr>
        <w:tabs>
          <w:tab w:leader="none" w:pos="851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 территории нашего района продолжается реализация проекта по обучению детей-инвалидов с использованием дистанционных технологий на базе ресурсного центра в МОУ «Средняя школ № 1 имени Героя Советского Союза И.П. Малозёмова».</w:t>
      </w:r>
    </w:p>
    <w:p w14:paraId="1C000000">
      <w:pPr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В 202</w:t>
      </w:r>
      <w:r>
        <w:rPr>
          <w:sz w:val="28"/>
        </w:rPr>
        <w:t>2</w:t>
      </w:r>
      <w:r>
        <w:rPr>
          <w:sz w:val="28"/>
        </w:rPr>
        <w:t xml:space="preserve">  году в отношении </w:t>
      </w:r>
      <w:r>
        <w:rPr>
          <w:sz w:val="28"/>
        </w:rPr>
        <w:t>1</w:t>
      </w:r>
      <w:r>
        <w:rPr>
          <w:sz w:val="28"/>
        </w:rPr>
        <w:t>9</w:t>
      </w:r>
      <w:r>
        <w:rPr>
          <w:sz w:val="28"/>
        </w:rPr>
        <w:t xml:space="preserve">  детей реализ</w:t>
      </w:r>
      <w:r>
        <w:rPr>
          <w:sz w:val="28"/>
        </w:rPr>
        <w:t>овывался</w:t>
      </w:r>
      <w:r>
        <w:rPr>
          <w:sz w:val="28"/>
        </w:rPr>
        <w:t xml:space="preserve"> перечень мероприятий по психолого-педагогической реабилитации и</w:t>
      </w:r>
      <w:r>
        <w:rPr>
          <w:sz w:val="28"/>
        </w:rPr>
        <w:t xml:space="preserve"> </w:t>
      </w:r>
      <w:r>
        <w:rPr>
          <w:sz w:val="28"/>
        </w:rPr>
        <w:t>(или) абилитации детей-инвалидов, в соответствии с индивидуальными программами реабилитации детей-инвалидов (ИПРА).</w:t>
      </w:r>
      <w:r>
        <w:rPr>
          <w:sz w:val="28"/>
        </w:rPr>
        <w:t xml:space="preserve"> В основном это обучающиеся МОУ Белозерской КШИ.</w:t>
      </w:r>
    </w:p>
    <w:p w14:paraId="1D000000">
      <w:pPr>
        <w:pStyle w:val="Style_2"/>
        <w:spacing w:after="0" w:before="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Говоря о доступности образования для  детей – инвалидов</w:t>
      </w:r>
      <w:r>
        <w:rPr>
          <w:sz w:val="28"/>
        </w:rPr>
        <w:t>,</w:t>
      </w:r>
      <w:r>
        <w:rPr>
          <w:sz w:val="28"/>
        </w:rPr>
        <w:t xml:space="preserve"> следует сказать о создании универсальной безбарьерной среды для обучения детей-инвалидов, на сегодняшний день в 3 общеобразовательных учреждениях и одном дошкольном образовательном учреждении </w:t>
      </w:r>
      <w:r>
        <w:rPr>
          <w:sz w:val="28"/>
        </w:rPr>
        <w:t>округа</w:t>
      </w:r>
      <w:r>
        <w:rPr>
          <w:sz w:val="28"/>
        </w:rPr>
        <w:t xml:space="preserve"> создана архитектурная доступность, а также имеется оборудование в</w:t>
      </w:r>
      <w:r>
        <w:rPr>
          <w:sz w:val="28"/>
        </w:rPr>
        <w:t>:</w:t>
      </w:r>
      <w:r>
        <w:rPr>
          <w:sz w:val="28"/>
        </w:rPr>
        <w:t xml:space="preserve"> Белозерской СШ №1, МОУ «Шольская СШ»,  Белозерской КШИ и в МДОУ «Детский сад №1».  </w:t>
      </w:r>
    </w:p>
    <w:p w14:paraId="1E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Белозерском </w:t>
      </w:r>
      <w:r>
        <w:rPr>
          <w:color w:val="000000"/>
          <w:sz w:val="28"/>
        </w:rPr>
        <w:t>округе</w:t>
      </w:r>
      <w:r>
        <w:rPr>
          <w:color w:val="000000"/>
          <w:sz w:val="28"/>
        </w:rPr>
        <w:t xml:space="preserve"> сохранена и развивается система дополнительного образования.  В городе работают </w:t>
      </w:r>
      <w:r>
        <w:rPr>
          <w:color w:val="000000"/>
          <w:sz w:val="28"/>
        </w:rPr>
        <w:t>два</w:t>
      </w:r>
      <w:r>
        <w:rPr>
          <w:color w:val="000000"/>
          <w:sz w:val="28"/>
        </w:rPr>
        <w:t xml:space="preserve"> учреждения дополнительного образования: муниципальное учреждение дополнительного образования «Образовательно-досуговый центр «Пирамида», подведомственное управлению образования, муниципальное бюджетное учреждение дополнительного образования «Белозерская школа искусств», подведомственн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е администрации района (отделу культуры, спорта, туризма и молодёжной политики), в школах и дошкольных учреждениях также активно  реализуются дополнительные общеобразовательные программы. </w:t>
      </w:r>
    </w:p>
    <w:p w14:paraId="1F000000">
      <w:pPr>
        <w:pStyle w:val="Style_3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Охват детей в возрасте 5-18 лет дополнительными общеобразовательными программами составляет </w:t>
      </w:r>
      <w:r>
        <w:rPr>
          <w:rStyle w:val="Style_4_ch"/>
          <w:color w:val="000000"/>
          <w:sz w:val="28"/>
        </w:rPr>
        <w:t>8</w:t>
      </w:r>
      <w:r>
        <w:rPr>
          <w:rStyle w:val="Style_4_ch"/>
          <w:color w:val="000000"/>
          <w:sz w:val="28"/>
        </w:rPr>
        <w:t>6,5</w:t>
      </w:r>
      <w:r>
        <w:rPr>
          <w:rStyle w:val="Style_4_ch"/>
          <w:color w:val="000000"/>
          <w:sz w:val="28"/>
        </w:rPr>
        <w:t>%.</w:t>
      </w:r>
    </w:p>
    <w:p w14:paraId="20000000">
      <w:pPr>
        <w:pStyle w:val="Style_1"/>
        <w:spacing w:after="0" w:before="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округе</w:t>
      </w:r>
      <w:r>
        <w:rPr>
          <w:color w:val="000000"/>
          <w:sz w:val="28"/>
        </w:rPr>
        <w:t xml:space="preserve"> дополнительные общеобразовательные программы реализуются по всем 6 направлениям: технической, физкультурно – спортивной, социально – </w:t>
      </w:r>
      <w:r>
        <w:rPr>
          <w:color w:val="000000"/>
          <w:sz w:val="28"/>
        </w:rPr>
        <w:t>гуманитарной</w:t>
      </w:r>
      <w:r>
        <w:rPr>
          <w:color w:val="000000"/>
          <w:sz w:val="28"/>
        </w:rPr>
        <w:t>, художественно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, естественнонаучной, туристско-краеведческой.</w:t>
      </w:r>
      <w:r>
        <w:rPr>
          <w:color w:val="000000"/>
          <w:sz w:val="28"/>
        </w:rPr>
        <w:t xml:space="preserve"> Во всех школах работают школьные спортивные клубы.</w:t>
      </w:r>
    </w:p>
    <w:p w14:paraId="21000000">
      <w:pPr>
        <w:pStyle w:val="Style_1"/>
        <w:spacing w:after="0" w:before="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настоящее время большое внимание уделяется увеличению охвата детей  </w:t>
      </w:r>
      <w:r>
        <w:rPr>
          <w:color w:val="000000"/>
          <w:sz w:val="28"/>
        </w:rPr>
        <w:t>дополнительными общеобразовательными программами технической</w:t>
      </w:r>
      <w:r>
        <w:rPr>
          <w:color w:val="000000"/>
          <w:sz w:val="28"/>
        </w:rPr>
        <w:t xml:space="preserve">, </w:t>
      </w:r>
      <w:r>
        <w:rPr>
          <w:sz w:val="28"/>
        </w:rPr>
        <w:t>туристско-краеведческой</w:t>
      </w:r>
      <w:r>
        <w:rPr>
          <w:color w:val="000000"/>
          <w:sz w:val="28"/>
        </w:rPr>
        <w:t xml:space="preserve"> и естественнонаучной направленностей.</w:t>
      </w:r>
    </w:p>
    <w:p w14:paraId="22000000">
      <w:pPr>
        <w:pStyle w:val="Style_1"/>
        <w:spacing w:after="0" w:before="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 целью дальнейшего развития данных направлений в </w:t>
      </w:r>
      <w:r>
        <w:rPr>
          <w:color w:val="000000"/>
          <w:sz w:val="28"/>
        </w:rPr>
        <w:t>округ</w:t>
      </w:r>
      <w:r>
        <w:rPr>
          <w:color w:val="000000"/>
          <w:sz w:val="28"/>
        </w:rPr>
        <w:t>е на основе лучших практик реализации дополнительных общеобразовательных программ технической и естественнонаучной направленностей создан опорны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 xml:space="preserve"> центр дополнительного образования на базе ОДЦ «Пирамида».</w:t>
      </w:r>
    </w:p>
    <w:p w14:paraId="23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В системе образования </w:t>
      </w:r>
      <w:r>
        <w:rPr>
          <w:sz w:val="28"/>
        </w:rPr>
        <w:t>округа</w:t>
      </w:r>
      <w:r>
        <w:rPr>
          <w:sz w:val="28"/>
        </w:rPr>
        <w:t xml:space="preserve"> работают </w:t>
      </w:r>
      <w:r>
        <w:rPr>
          <w:sz w:val="28"/>
        </w:rPr>
        <w:t>390</w:t>
      </w:r>
      <w:r>
        <w:rPr>
          <w:sz w:val="28"/>
        </w:rPr>
        <w:t xml:space="preserve"> человек, в том числе педагогических работников </w:t>
      </w:r>
      <w:r>
        <w:rPr>
          <w:sz w:val="28"/>
        </w:rPr>
        <w:t>19</w:t>
      </w:r>
      <w:r>
        <w:rPr>
          <w:sz w:val="28"/>
        </w:rPr>
        <w:t>6</w:t>
      </w:r>
      <w:r>
        <w:rPr>
          <w:sz w:val="28"/>
        </w:rPr>
        <w:t>, из них в школах – 1</w:t>
      </w:r>
      <w:r>
        <w:rPr>
          <w:sz w:val="28"/>
        </w:rPr>
        <w:t>37</w:t>
      </w:r>
      <w:r>
        <w:rPr>
          <w:sz w:val="28"/>
        </w:rPr>
        <w:t xml:space="preserve"> человек, из них 1</w:t>
      </w:r>
      <w:r>
        <w:rPr>
          <w:sz w:val="28"/>
        </w:rPr>
        <w:t>7</w:t>
      </w:r>
      <w:r>
        <w:rPr>
          <w:sz w:val="28"/>
        </w:rPr>
        <w:t xml:space="preserve"> воспитателей дошкольных групп, в дошкольных учреждениях – 5</w:t>
      </w:r>
      <w:r>
        <w:rPr>
          <w:sz w:val="28"/>
        </w:rPr>
        <w:t>9</w:t>
      </w:r>
      <w:r>
        <w:rPr>
          <w:sz w:val="28"/>
        </w:rPr>
        <w:t xml:space="preserve"> человек, в учреждении дополнительного образования – </w:t>
      </w:r>
      <w:r>
        <w:rPr>
          <w:sz w:val="28"/>
        </w:rPr>
        <w:t>11</w:t>
      </w:r>
      <w:r>
        <w:rPr>
          <w:sz w:val="28"/>
        </w:rPr>
        <w:t xml:space="preserve"> человек.</w:t>
      </w:r>
    </w:p>
    <w:p w14:paraId="24000000">
      <w:pPr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образовательных учреждениях, как и в предыдущие годы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остаётся проблема сокращение притока молодых специалистов, старение педагогических кадров. </w:t>
      </w:r>
    </w:p>
    <w:p w14:paraId="25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Переход на федеральные государственные образовательные стандарты, внедрение профильного обучения, оснащение образовательных учреждений современным оборудованием предъявляют новые требования к уровню подготовки работников образования, при этом особую значимость приобретает послевузовское непрерывное педагогическое образование, включающее профессиональную переподготовку для выполнения нового вида деятельности, и повышение квалификации в разных формах. </w:t>
      </w:r>
    </w:p>
    <w:p w14:paraId="26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Модернизация сети муниципальных образовательных учреждений </w:t>
      </w:r>
      <w:r>
        <w:rPr>
          <w:color w:val="000000"/>
          <w:sz w:val="28"/>
        </w:rPr>
        <w:t>округа</w:t>
      </w:r>
      <w:r>
        <w:rPr>
          <w:color w:val="000000"/>
          <w:sz w:val="28"/>
        </w:rPr>
        <w:t xml:space="preserve"> - приоритетная задача развития образования.</w:t>
      </w:r>
    </w:p>
    <w:p w14:paraId="27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>роведен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мероприяти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по обеспечению условий для организации питания обучающихся в муниципальных общеобразовательных организациях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модернизаци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пищеблока</w:t>
      </w:r>
      <w:r>
        <w:rPr>
          <w:color w:val="000000"/>
          <w:sz w:val="28"/>
        </w:rPr>
        <w:t>) в</w:t>
      </w:r>
      <w:r>
        <w:rPr>
          <w:color w:val="000000"/>
          <w:sz w:val="28"/>
        </w:rPr>
        <w:t xml:space="preserve"> МОУ «Средняя школа № 2 им. С.С. Орлова», расположенного по адресу: г. Белозерск, ул. </w:t>
      </w:r>
      <w:r>
        <w:rPr>
          <w:color w:val="000000"/>
          <w:sz w:val="28"/>
        </w:rPr>
        <w:t>III</w:t>
      </w:r>
      <w:r>
        <w:rPr>
          <w:color w:val="000000"/>
          <w:sz w:val="28"/>
        </w:rPr>
        <w:t xml:space="preserve"> Интернационала, д.49,  израсходовано 1 267 600,0 рублей, из них: 1 220 000,0- областной бюджет, 24 898,0 – </w:t>
      </w:r>
      <w:r>
        <w:rPr>
          <w:color w:val="000000"/>
          <w:sz w:val="28"/>
        </w:rPr>
        <w:t>бюджет округа</w:t>
      </w:r>
      <w:r>
        <w:rPr>
          <w:color w:val="000000"/>
          <w:sz w:val="28"/>
        </w:rPr>
        <w:t>, 22 702,0 – внебюджетные средства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замена технологического оборудования: столы производственные – 4 шт., стеллажи – 3 шт., универсальный механический привод, жарочный шкаф, мармит, мясорубка, шкаф холодильный среднетемпературный, пекарский шкаф, протирочная машина, фасовочные весы порционные, тестомес спиральный, ванна моечная, плита электрическая.</w:t>
      </w:r>
    </w:p>
    <w:p w14:paraId="28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 последние три года реализованы плановые мероприятия по созданию в образовательных учреждениях </w:t>
      </w:r>
      <w:r>
        <w:rPr>
          <w:color w:val="000000"/>
          <w:sz w:val="28"/>
        </w:rPr>
        <w:t>округа</w:t>
      </w:r>
      <w:r>
        <w:rPr>
          <w:color w:val="000000"/>
          <w:sz w:val="28"/>
        </w:rPr>
        <w:t xml:space="preserve"> современной комфортной развивающей среды, оптимальных и безопасных условий пребывания обучающихся и воспитанников в муниципальных образовательных учреждениях. В учреждениях проведены текущие и капитальные ремонты, предприняты меры по созданию безопасных условий и укреплению материально технической базы учреждений. </w:t>
      </w:r>
    </w:p>
    <w:p w14:paraId="29000000">
      <w:pPr>
        <w:pStyle w:val="Style_5"/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>В рамках подготовки образовательных учреждений к новому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–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учебному году в образовательных учреждениях </w:t>
      </w:r>
      <w:r>
        <w:rPr>
          <w:sz w:val="28"/>
        </w:rPr>
        <w:t>округа</w:t>
      </w:r>
      <w:r>
        <w:rPr>
          <w:sz w:val="28"/>
        </w:rPr>
        <w:t xml:space="preserve"> проведены следующие ремонтные работы: </w:t>
      </w:r>
      <w:r>
        <w:rPr>
          <w:color w:val="000000"/>
          <w:sz w:val="28"/>
        </w:rPr>
        <w:t xml:space="preserve">Проведён ремонт пищеблока:  увеличены два дверных проёма, установлены две двери, две батареи, произведены электромонтажные работы на сумму 150 475,54 рублей (108 975,54 рублей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бюджет</w:t>
      </w:r>
      <w:r>
        <w:rPr>
          <w:color w:val="000000"/>
          <w:sz w:val="28"/>
        </w:rPr>
        <w:t xml:space="preserve"> округа</w:t>
      </w:r>
      <w:r>
        <w:rPr>
          <w:color w:val="000000"/>
          <w:sz w:val="28"/>
        </w:rPr>
        <w:t>, 41 500,0 рублей - внебюджетные средства).</w:t>
      </w:r>
      <w:r>
        <w:rPr>
          <w:color w:val="000000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МОУ «Шольская СШ»</w:t>
      </w:r>
      <w:r>
        <w:rPr>
          <w:sz w:val="28"/>
        </w:rPr>
        <w:t xml:space="preserve"> </w:t>
      </w:r>
      <w:r>
        <w:rPr>
          <w:color w:val="000000"/>
          <w:sz w:val="28"/>
        </w:rPr>
        <w:t>приобретён холодильник стоимостью 15 000,0 рубл</w:t>
      </w:r>
      <w:r>
        <w:rPr>
          <w:color w:val="000000"/>
          <w:sz w:val="28"/>
        </w:rPr>
        <w:t xml:space="preserve">ей (средства бюджета округа), </w:t>
      </w:r>
      <w:r>
        <w:rPr>
          <w:sz w:val="28"/>
        </w:rPr>
        <w:t xml:space="preserve">в МОУ «Антушевская СШ» </w:t>
      </w:r>
      <w:r>
        <w:rPr>
          <w:color w:val="000000"/>
          <w:sz w:val="28"/>
        </w:rPr>
        <w:t>на сумму 15</w:t>
      </w:r>
      <w:r>
        <w:rPr>
          <w:color w:val="000000"/>
          <w:sz w:val="28"/>
        </w:rPr>
        <w:t xml:space="preserve"> 000</w:t>
      </w:r>
      <w:r>
        <w:rPr>
          <w:color w:val="000000"/>
          <w:sz w:val="28"/>
        </w:rPr>
        <w:t>,0 рублей проведен косметический ремонт пищеблока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покраска плинтусов по периметру помещения, покраска стен в подсобных помещениях.</w:t>
      </w:r>
      <w:r>
        <w:rPr>
          <w:color w:val="000000"/>
          <w:sz w:val="28"/>
        </w:rPr>
        <w:t xml:space="preserve"> </w:t>
      </w:r>
      <w:r>
        <w:rPr>
          <w:sz w:val="28"/>
        </w:rPr>
        <w:t>Общая сумма финансирования составила 1</w:t>
      </w:r>
      <w:r>
        <w:rPr>
          <w:sz w:val="28"/>
        </w:rPr>
        <w:t>38 975,54</w:t>
      </w:r>
      <w:r>
        <w:rPr>
          <w:sz w:val="28"/>
        </w:rPr>
        <w:t xml:space="preserve"> руб. средств </w:t>
      </w:r>
      <w:r>
        <w:rPr>
          <w:sz w:val="28"/>
        </w:rPr>
        <w:t>бюджета</w:t>
      </w:r>
      <w:r>
        <w:rPr>
          <w:sz w:val="28"/>
        </w:rPr>
        <w:t xml:space="preserve"> округа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A000000">
      <w:pPr>
        <w:pStyle w:val="Style_5"/>
        <w:tabs>
          <w:tab w:leader="none" w:pos="0" w:val="left"/>
        </w:tabs>
        <w:ind w:firstLine="709" w:left="0"/>
        <w:jc w:val="both"/>
        <w:rPr>
          <w:color w:val="000000"/>
          <w:sz w:val="28"/>
        </w:rPr>
      </w:pPr>
      <w:r>
        <w:rPr>
          <w:sz w:val="28"/>
        </w:rPr>
        <w:t>В 2023 году</w:t>
      </w:r>
      <w:r>
        <w:rPr>
          <w:sz w:val="28"/>
        </w:rPr>
        <w:t xml:space="preserve"> МОУ Белозерская СШ № 1 и МОУ СШ №2 им. С.С.</w:t>
      </w:r>
      <w:r>
        <w:rPr>
          <w:sz w:val="28"/>
        </w:rPr>
        <w:t xml:space="preserve"> </w:t>
      </w:r>
      <w:r>
        <w:rPr>
          <w:sz w:val="28"/>
        </w:rPr>
        <w:t>Орлова</w:t>
      </w:r>
      <w:r>
        <w:rPr>
          <w:sz w:val="28"/>
        </w:rPr>
        <w:t xml:space="preserve"> приняли участие в р</w:t>
      </w:r>
      <w:r>
        <w:rPr>
          <w:sz w:val="28"/>
        </w:rPr>
        <w:t>еализаци</w:t>
      </w:r>
      <w:r>
        <w:rPr>
          <w:sz w:val="28"/>
        </w:rPr>
        <w:t>и</w:t>
      </w:r>
      <w:r>
        <w:rPr>
          <w:sz w:val="28"/>
        </w:rPr>
        <w:t xml:space="preserve"> регионального проекта «Цифровая образовательная среда»: обеспечение образовательных организаций материально – технической базой для внедрения цифровой образовательной среды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>В каждую общеобразовательную организацию приобретено и используется 23 ноутбука российского производства, 23 мышки и 23 комплекта программного обеспечения.</w:t>
      </w:r>
      <w:r>
        <w:rPr>
          <w:sz w:val="28"/>
        </w:rPr>
        <w:tab/>
      </w:r>
      <w:r>
        <w:rPr>
          <w:sz w:val="28"/>
        </w:rPr>
        <w:t xml:space="preserve"> </w:t>
      </w:r>
    </w:p>
    <w:p w14:paraId="2B000000">
      <w:pPr>
        <w:ind w:firstLine="708" w:left="0"/>
        <w:jc w:val="both"/>
      </w:pPr>
      <w:r>
        <w:rPr>
          <w:rStyle w:val="Style_4_ch"/>
          <w:color w:val="000000"/>
          <w:sz w:val="28"/>
        </w:rPr>
        <w:t xml:space="preserve">Тем не менее, как и в предыдущие годы </w:t>
      </w:r>
      <w:r>
        <w:rPr>
          <w:sz w:val="28"/>
        </w:rPr>
        <w:t>особого внимания требует решение вопроса по совершенствованию материально – технического обеспечения, созданию безопасных условий, отвечающих современным требованиям. На сегодняшний день одной из главных проблем отрасли образования остаётся слабая материальная база. Темпы старения и износа зданий существенно опережают темпы реконструкции и строительства новых объектов. Указанные факторы негативно влияют на образовательный процесс, качество образования.</w:t>
      </w:r>
    </w:p>
    <w:p w14:paraId="2C000000">
      <w:pPr>
        <w:pStyle w:val="Style_3"/>
      </w:pPr>
      <w:r>
        <w:t xml:space="preserve">Так в ряде учреждений необходимо провести ремонт кровли, полов, системы электропроводки, отопления, водоснабжения и водоотведения, замену окон. В дошкольных учреждениях необходимо создать условия для медицинского обеспечения воспитанников. </w:t>
      </w:r>
      <w:r>
        <w:t>Т</w:t>
      </w:r>
      <w:r>
        <w:t>ребует</w:t>
      </w:r>
      <w:r>
        <w:t>ся</w:t>
      </w:r>
      <w:r>
        <w:t xml:space="preserve"> обновление материально-технического оснащения образовательных учреждений. Требуется замена технологического оборудования, пополнение спортивного оборудования, оснащение современным оборудованием школьных спортзалов, спортивных площадок, обустройства территории детских садов.</w:t>
      </w:r>
    </w:p>
    <w:p w14:paraId="2D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Результаты анализа состояния муниципальной системы образования свидетельствуют о том, что образовательная система, демонстрируя внешнюю целостность, сохраняет внутри себя следующие проблемы и противоречия: </w:t>
      </w:r>
    </w:p>
    <w:p w14:paraId="2E000000">
      <w:pPr>
        <w:pStyle w:val="Style_6"/>
        <w:spacing w:after="0" w:before="0" w:line="322" w:lineRule="exact"/>
        <w:ind w:firstLine="0" w:left="20"/>
        <w:jc w:val="both"/>
        <w:rPr>
          <w:sz w:val="28"/>
        </w:rPr>
      </w:pPr>
      <w:r>
        <w:rPr>
          <w:sz w:val="28"/>
        </w:rPr>
        <w:t xml:space="preserve">- недостаточно высокий уровень качества образования по результатам </w:t>
      </w:r>
      <w:r>
        <w:rPr>
          <w:sz w:val="28"/>
        </w:rPr>
        <w:t>государственной итоговой аттестации по программам основного общего образования</w:t>
      </w:r>
      <w:r>
        <w:rPr>
          <w:sz w:val="28"/>
        </w:rPr>
        <w:t>;</w:t>
      </w:r>
    </w:p>
    <w:p w14:paraId="2F000000">
      <w:pPr>
        <w:pStyle w:val="Style_6"/>
        <w:tabs>
          <w:tab w:leader="none" w:pos="1316" w:val="left"/>
        </w:tabs>
        <w:spacing w:after="0" w:before="0" w:line="322" w:lineRule="exact"/>
        <w:ind w:firstLine="0" w:left="20" w:right="20"/>
        <w:jc w:val="both"/>
        <w:rPr>
          <w:sz w:val="28"/>
        </w:rPr>
      </w:pPr>
      <w:r>
        <w:rPr>
          <w:sz w:val="28"/>
        </w:rPr>
        <w:t>- необходимость укрепления материально-технической базы образовательных организаций (темпы пополнения фондов не соответствуют темпам их износа);</w:t>
      </w:r>
    </w:p>
    <w:p w14:paraId="30000000">
      <w:pPr>
        <w:pStyle w:val="Style_6"/>
        <w:tabs>
          <w:tab w:leader="none" w:pos="999" w:val="left"/>
        </w:tabs>
        <w:spacing w:after="0" w:before="0" w:line="322" w:lineRule="exact"/>
        <w:ind w:firstLine="0" w:left="20" w:right="20"/>
        <w:jc w:val="both"/>
        <w:rPr>
          <w:sz w:val="28"/>
        </w:rPr>
      </w:pPr>
      <w:r>
        <w:rPr>
          <w:sz w:val="28"/>
        </w:rPr>
        <w:t xml:space="preserve">- изношенность функциональных возможностей зданий и сооружений образовательных организаций; </w:t>
      </w:r>
    </w:p>
    <w:p w14:paraId="31000000">
      <w:pPr>
        <w:pStyle w:val="Style_6"/>
        <w:tabs>
          <w:tab w:leader="none" w:pos="999" w:val="left"/>
        </w:tabs>
        <w:spacing w:after="0" w:before="0" w:line="322" w:lineRule="exact"/>
        <w:ind w:firstLine="0" w:left="20" w:right="20"/>
        <w:jc w:val="both"/>
        <w:rPr>
          <w:sz w:val="28"/>
        </w:rPr>
      </w:pPr>
      <w:r>
        <w:rPr>
          <w:sz w:val="28"/>
        </w:rPr>
        <w:t xml:space="preserve">- сокращение притока молодых специалистов в образовательные учреждения </w:t>
      </w:r>
      <w:r>
        <w:rPr>
          <w:sz w:val="28"/>
        </w:rPr>
        <w:t>округа</w:t>
      </w:r>
      <w:r>
        <w:rPr>
          <w:sz w:val="28"/>
        </w:rPr>
        <w:t>;</w:t>
      </w:r>
    </w:p>
    <w:p w14:paraId="32000000">
      <w:pPr>
        <w:pStyle w:val="Style_6"/>
        <w:tabs>
          <w:tab w:leader="none" w:pos="999" w:val="left"/>
        </w:tabs>
        <w:spacing w:after="0" w:before="0" w:line="322" w:lineRule="exact"/>
        <w:ind w:right="20"/>
        <w:jc w:val="both"/>
        <w:rPr>
          <w:sz w:val="28"/>
        </w:rPr>
      </w:pPr>
      <w:r>
        <w:rPr>
          <w:sz w:val="28"/>
        </w:rPr>
        <w:t>- необходимость расширения направлений работы с одаренными детьми и талантливой молодежью.</w:t>
      </w:r>
    </w:p>
    <w:p w14:paraId="33000000">
      <w:pPr>
        <w:pStyle w:val="Style_6"/>
        <w:tabs>
          <w:tab w:leader="none" w:pos="999" w:val="left"/>
        </w:tabs>
        <w:spacing w:after="0" w:before="0" w:line="322" w:lineRule="exact"/>
        <w:ind w:right="20"/>
        <w:jc w:val="both"/>
        <w:rPr>
          <w:sz w:val="28"/>
        </w:rPr>
      </w:pPr>
    </w:p>
    <w:p w14:paraId="34000000">
      <w:pPr>
        <w:pStyle w:val="Style_6"/>
        <w:tabs>
          <w:tab w:leader="none" w:pos="999" w:val="left"/>
        </w:tabs>
        <w:spacing w:after="0" w:before="0" w:line="322" w:lineRule="exact"/>
        <w:ind w:right="20"/>
        <w:jc w:val="both"/>
        <w:rPr>
          <w:sz w:val="28"/>
        </w:rPr>
      </w:pPr>
    </w:p>
    <w:p w14:paraId="35000000">
      <w:pPr>
        <w:widowControl w:val="0"/>
        <w:tabs>
          <w:tab w:leader="none" w:pos="7285" w:val="center"/>
        </w:tabs>
        <w:ind/>
        <w:jc w:val="center"/>
        <w:rPr>
          <w:b w:val="1"/>
          <w:i w:val="1"/>
          <w:sz w:val="28"/>
        </w:rPr>
      </w:pPr>
    </w:p>
    <w:p w14:paraId="36000000">
      <w:pPr>
        <w:widowControl w:val="0"/>
        <w:tabs>
          <w:tab w:leader="none" w:pos="7285" w:val="center"/>
        </w:tabs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Сведения о достижении значений показателей (индикаторов)</w:t>
      </w:r>
    </w:p>
    <w:tbl>
      <w:tblPr>
        <w:tblStyle w:val="Style_7"/>
        <w:tblInd w:type="dxa" w:w="-57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709"/>
        <w:gridCol w:w="2552"/>
        <w:gridCol w:w="992"/>
        <w:gridCol w:w="1134"/>
        <w:gridCol w:w="1134"/>
        <w:gridCol w:w="1134"/>
        <w:gridCol w:w="2268"/>
      </w:tblGrid>
      <w:t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widowControl w:val="0"/>
              <w:ind/>
              <w:jc w:val="center"/>
            </w:pPr>
            <w:r>
              <w:t>N</w:t>
            </w:r>
          </w:p>
          <w:p w14:paraId="38000000">
            <w:pPr>
              <w:widowControl w:val="0"/>
              <w:ind/>
              <w:jc w:val="center"/>
            </w:pPr>
            <w:r>
              <w:t>п/п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widowControl w:val="0"/>
              <w:ind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widowControl w:val="0"/>
              <w:ind/>
              <w:jc w:val="center"/>
            </w:pPr>
            <w:r>
              <w:t>Ед. измерения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widowControl w:val="0"/>
              <w:ind/>
              <w:jc w:val="center"/>
            </w:pPr>
            <w: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widowControl w:val="0"/>
              <w:ind/>
              <w:jc w:val="center"/>
            </w:pPr>
            <w: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widowControl w:val="0"/>
              <w:ind/>
              <w:jc w:val="center"/>
            </w:pPr>
            <w:r>
              <w:t>год, предшествующий отчетному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widowControl w:val="0"/>
              <w:ind/>
              <w:jc w:val="center"/>
            </w:pPr>
            <w:r>
              <w:t>отчетный год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widowControl w:val="0"/>
              <w:ind/>
              <w:jc w:val="center"/>
            </w:pPr>
            <w:r>
              <w:t>план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widowControl w:val="0"/>
              <w:ind/>
              <w:jc w:val="center"/>
            </w:pPr>
            <w:r>
              <w:t>факт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921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«Развитие </w:t>
            </w:r>
            <w:r>
              <w:rPr>
                <w:sz w:val="28"/>
              </w:rPr>
              <w:t xml:space="preserve">системы </w:t>
            </w:r>
            <w:r>
              <w:rPr>
                <w:sz w:val="28"/>
              </w:rPr>
              <w:t>образования Белозерского муниципального района на 20</w:t>
            </w:r>
            <w:r>
              <w:rPr>
                <w:sz w:val="28"/>
              </w:rPr>
              <w:t>21</w:t>
            </w:r>
            <w:r>
              <w:rPr>
                <w:sz w:val="28"/>
              </w:rPr>
              <w:t>-20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годы», утвержденн</w:t>
            </w:r>
            <w:r>
              <w:rPr>
                <w:sz w:val="28"/>
              </w:rPr>
              <w:t>ая</w:t>
            </w:r>
            <w:r>
              <w:rPr>
                <w:sz w:val="28"/>
              </w:rPr>
              <w:t xml:space="preserve"> постановлением администрации района от </w:t>
            </w:r>
            <w:r>
              <w:rPr>
                <w:sz w:val="28"/>
              </w:rPr>
              <w:t>22.01.2021</w:t>
            </w:r>
            <w:r>
              <w:rPr>
                <w:sz w:val="28"/>
              </w:rPr>
              <w:t xml:space="preserve">  №  </w:t>
            </w:r>
            <w:r>
              <w:rPr>
                <w:sz w:val="28"/>
              </w:rPr>
              <w:t>7</w:t>
            </w:r>
          </w:p>
        </w:tc>
      </w:tr>
      <w:tr>
        <w:trPr>
          <w:trHeight w:hRule="atLeast" w:val="2503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widowControl w:val="0"/>
              <w:ind/>
              <w:jc w:val="both"/>
              <w:rPr>
                <w:sz w:val="28"/>
              </w:rPr>
            </w:pPr>
            <w:r>
              <w:t>Доля детей  дошкольного возраста, получающих услуги дошкольного образования в общей численности детей в возрасте от 1 года до 7 лет включительно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widowControl w:val="0"/>
              <w:ind/>
              <w:jc w:val="center"/>
              <w:rPr>
                <w:sz w:val="28"/>
              </w:rPr>
            </w:pPr>
            <w:r>
              <w:t>%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widowControl w:val="0"/>
              <w:ind/>
              <w:jc w:val="center"/>
            </w:pPr>
            <w:r>
              <w:t>78,8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widowControl w:val="0"/>
              <w:ind/>
              <w:jc w:val="center"/>
            </w:pPr>
            <w:r>
              <w:t>10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widowControl w:val="0"/>
              <w:ind/>
              <w:jc w:val="center"/>
            </w:pPr>
            <w:r>
              <w:t>85,7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widowControl w:val="0"/>
              <w:ind/>
              <w:jc w:val="both"/>
            </w:pPr>
            <w:r>
              <w:t>В</w:t>
            </w:r>
            <w:r>
              <w:t xml:space="preserve"> </w:t>
            </w:r>
            <w:r>
              <w:t>округе</w:t>
            </w:r>
            <w:r>
              <w:t xml:space="preserve"> </w:t>
            </w:r>
            <w:r>
              <w:t>проживает</w:t>
            </w:r>
            <w:r>
              <w:t xml:space="preserve"> </w:t>
            </w:r>
            <w:r>
              <w:t>804 ребёнка в возрасте от 1 года до 7 лет включительно</w:t>
            </w:r>
            <w:r>
              <w:t xml:space="preserve">, из них посещают </w:t>
            </w:r>
            <w:r>
              <w:t>Д</w:t>
            </w:r>
            <w:r>
              <w:t>ОУ</w:t>
            </w:r>
            <w:r>
              <w:t xml:space="preserve">- </w:t>
            </w:r>
            <w:r>
              <w:t>5</w:t>
            </w:r>
            <w:r>
              <w:t>83</w:t>
            </w:r>
            <w:r>
              <w:t>, 1</w:t>
            </w:r>
            <w:r>
              <w:t>0</w:t>
            </w:r>
            <w:r>
              <w:t xml:space="preserve">6 человек </w:t>
            </w:r>
            <w:r>
              <w:t xml:space="preserve">в </w:t>
            </w:r>
            <w:r>
              <w:t>возрасте 6-7 лет обучаются в школе</w:t>
            </w:r>
            <w:r>
              <w:t xml:space="preserve">. </w:t>
            </w:r>
            <w:r>
              <w:t>Все желающие имеют возможность получить м</w:t>
            </w:r>
            <w:r>
              <w:t xml:space="preserve">еста в </w:t>
            </w:r>
            <w:r>
              <w:t>Д</w:t>
            </w:r>
            <w:r>
              <w:t>ОУ</w:t>
            </w:r>
            <w:r>
              <w:t>.</w:t>
            </w:r>
            <w:r>
              <w:t xml:space="preserve"> </w:t>
            </w:r>
          </w:p>
        </w:tc>
      </w:tr>
      <w:tr>
        <w:trPr>
          <w:trHeight w:hRule="atLeast" w:val="4063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widowControl w:val="0"/>
              <w:ind/>
              <w:rPr>
                <w:sz w:val="28"/>
              </w:rPr>
            </w:pPr>
            <w: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ind/>
              <w:jc w:val="center"/>
            </w:pPr>
            <w:r>
              <w:t>%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widowControl w:val="0"/>
              <w:ind/>
            </w:pPr>
            <w: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widowControl w:val="0"/>
              <w:ind/>
            </w:pPr>
            <w: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widowControl w:val="0"/>
              <w:ind/>
            </w:pPr>
            <w:r>
              <w:t>100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widowControl w:val="0"/>
              <w:ind/>
            </w:pPr>
          </w:p>
        </w:tc>
      </w:tr>
      <w:tr>
        <w:trPr>
          <w:trHeight w:hRule="atLeast" w:val="73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widowControl w:val="0"/>
              <w:ind/>
              <w:rPr>
                <w:sz w:val="28"/>
              </w:rPr>
            </w:pPr>
            <w: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ind/>
              <w:jc w:val="center"/>
            </w:pPr>
            <w:r>
              <w:t>%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ind/>
              <w:jc w:val="center"/>
            </w:pPr>
            <w:r>
              <w:t>81,07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ind/>
              <w:jc w:val="center"/>
            </w:pPr>
            <w:r>
              <w:t>82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6,5</w:t>
            </w:r>
          </w:p>
          <w:p w14:paraId="5E000000">
            <w:pPr>
              <w:widowControl w:val="0"/>
              <w:ind/>
              <w:rPr>
                <w:color w:val="000000"/>
              </w:rPr>
            </w:pPr>
          </w:p>
          <w:p w14:paraId="5F000000">
            <w:pPr>
              <w:widowControl w:val="0"/>
              <w:ind/>
              <w:rPr>
                <w:color w:val="000000"/>
              </w:rPr>
            </w:pPr>
          </w:p>
          <w:p w14:paraId="60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widowControl w:val="0"/>
              <w:ind/>
              <w:rPr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widowControl w:val="0"/>
              <w:ind/>
            </w:pPr>
            <w:r>
              <w:t>доля детей – инвалидов в возрасте от 1,5 до 7 лет, охваченных дошкольным образованием, от общей численности детей –</w:t>
            </w:r>
            <w:r>
              <w:t xml:space="preserve"> </w:t>
            </w:r>
            <w:r>
              <w:t>инвалидов данного возраста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ind/>
              <w:jc w:val="center"/>
            </w:pPr>
            <w:r>
              <w:t>%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ind/>
              <w:jc w:val="center"/>
            </w:pPr>
            <w: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ind/>
              <w:jc w:val="center"/>
            </w:pPr>
            <w: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widowControl w:val="0"/>
              <w:ind/>
              <w:jc w:val="center"/>
            </w:pPr>
            <w:r>
              <w:t>100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r>
              <w:t>Численность детей-инвалидов, занесённых в контингент дошкольных образовательных организаций</w:t>
            </w:r>
            <w:r>
              <w:t>,</w:t>
            </w:r>
            <w:r>
              <w:t xml:space="preserve"> –</w:t>
            </w:r>
            <w:r>
              <w:t>9</w:t>
            </w:r>
            <w:r>
              <w:rPr>
                <w:highlight w:val="yellow"/>
              </w:rPr>
              <w:t xml:space="preserve"> </w:t>
            </w:r>
            <w:r>
              <w:t xml:space="preserve">человек, </w:t>
            </w:r>
            <w:r>
              <w:t>7</w:t>
            </w:r>
            <w:r>
              <w:t xml:space="preserve"> человек посещают дошкольные образовательные организации города Белозерска. </w:t>
            </w:r>
            <w:r>
              <w:t>2</w:t>
            </w:r>
            <w:r>
              <w:t xml:space="preserve"> ребёнка не вошли в число детей-инвалидов, посещающих дошкольное учреждение и число детей-инвалидов, состоящих в очереди в дошкольную</w:t>
            </w:r>
            <w:r>
              <w:t xml:space="preserve"> организацию, так как родители этих</w:t>
            </w:r>
            <w:r>
              <w:t xml:space="preserve"> детей-инвалидов выбрали форму семейного образования. В случае подачи заявления родителями (законным представителями) о постановке на учет в дошкольное образовательное учреждение места вышеназванным детям будут незамедлительно предоставлены.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widowControl w:val="0"/>
              <w:ind/>
            </w:pPr>
            <w:r>
              <w:t>доля детей 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 – инвалидов школьного возраста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ind/>
              <w:jc w:val="center"/>
            </w:pPr>
            <w:r>
              <w:t>%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ind/>
              <w:jc w:val="center"/>
            </w:pPr>
            <w: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ind/>
              <w:jc w:val="center"/>
            </w:pPr>
            <w: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widowControl w:val="0"/>
              <w:ind/>
              <w:jc w:val="center"/>
            </w:pPr>
            <w:r>
              <w:t>100,0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widowControl w:val="0"/>
              <w:ind/>
              <w:rPr>
                <w:color w:val="000000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widowControl w:val="0"/>
              <w:ind/>
            </w:pPr>
            <w:r>
              <w:t>доля детей – инвалидов в возрасте от 5 до 18 лет, получающих дополнительного образование, от общей численности детей – инвалидов данного возраста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ind/>
              <w:jc w:val="center"/>
            </w:pPr>
            <w:r>
              <w:t>%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ind/>
              <w:jc w:val="center"/>
            </w:pPr>
            <w:r>
              <w:t>5</w:t>
            </w:r>
            <w:r>
              <w:t>6,25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ind/>
              <w:jc w:val="center"/>
            </w:pPr>
            <w:r>
              <w:t>5</w:t>
            </w:r>
            <w: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widowControl w:val="0"/>
              <w:ind/>
              <w:jc w:val="center"/>
            </w:pPr>
            <w:r>
              <w:t>55,2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widowControl w:val="0"/>
              <w:ind/>
              <w:rPr>
                <w:color w:val="000000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widowControl w:val="0"/>
              <w:ind/>
            </w:pPr>
            <w:r>
              <w:t>доля детей в возрасте от 5 до 18 лет, получающих дополнительное образование с использованием сертификата дополнительного образования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ind/>
              <w:jc w:val="center"/>
            </w:pPr>
            <w:r>
              <w:t>%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ind/>
              <w:jc w:val="center"/>
            </w:pPr>
            <w:r>
              <w:t>37</w:t>
            </w:r>
            <w:r>
              <w:t>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ind/>
              <w:jc w:val="center"/>
            </w:pPr>
            <w:r>
              <w:t>25</w:t>
            </w:r>
            <w:r>
              <w:t>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widowControl w:val="0"/>
              <w:ind/>
            </w:pPr>
            <w:r>
              <w:t>45,04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widowControl w:val="0"/>
              <w:ind/>
            </w:pPr>
            <w:r>
              <w:t>Количество детей, охваченных программами ДОД в рамках системы ПФДО</w:t>
            </w:r>
            <w:r>
              <w:t xml:space="preserve"> – 954 человека из 2 118</w:t>
            </w:r>
            <w:r>
              <w:t>.</w:t>
            </w:r>
          </w:p>
          <w:p w14:paraId="7E000000">
            <w:pPr>
              <w:widowControl w:val="0"/>
              <w:ind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widowControl w:val="0"/>
              <w:ind/>
            </w:pPr>
            <w:r>
              <w:t>доля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ind/>
              <w:jc w:val="center"/>
            </w:pPr>
            <w:r>
              <w:t>%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ind/>
              <w:jc w:val="center"/>
            </w:pPr>
            <w:r>
              <w:t>76</w:t>
            </w:r>
            <w:r>
              <w:t>,</w:t>
            </w:r>
            <w:r>
              <w:t>6</w:t>
            </w:r>
          </w:p>
          <w:p w14:paraId="8300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ind/>
              <w:jc w:val="center"/>
            </w:pPr>
            <w:r>
              <w:t>7</w:t>
            </w:r>
            <w:r>
              <w:t>6,6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widowControl w:val="0"/>
              <w:ind/>
              <w:jc w:val="center"/>
            </w:pPr>
            <w:r>
              <w:t>76,6</w:t>
            </w:r>
          </w:p>
          <w:p w14:paraId="86000000">
            <w:pPr>
              <w:widowControl w:val="0"/>
              <w:ind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widowControl w:val="0"/>
              <w:ind/>
              <w:rPr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widowControl w:val="0"/>
              <w:ind/>
            </w:pPr>
            <w:r>
              <w:t>доля дошкольных образовательных учреждений, в которых создана универсальная безбарьерная среда для инклюзивного образования детей- инвалидов, в общем количестве дошкольных образовательных организаций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ind/>
              <w:jc w:val="center"/>
            </w:pPr>
            <w:r>
              <w:t>%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widowControl w:val="0"/>
              <w:ind/>
              <w:jc w:val="center"/>
            </w:pPr>
            <w:r>
              <w:t>20,0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widowControl w:val="0"/>
              <w:ind/>
            </w:pPr>
            <w:r>
              <w:t>МДОУ «Детский сад №1», г.</w:t>
            </w:r>
            <w:r>
              <w:t xml:space="preserve"> </w:t>
            </w:r>
            <w:r>
              <w:t>Белозерск</w:t>
            </w:r>
            <w:r>
              <w:t>,</w:t>
            </w:r>
            <w:r>
              <w:t xml:space="preserve"> ул.</w:t>
            </w:r>
            <w:r>
              <w:t xml:space="preserve"> </w:t>
            </w:r>
            <w:r>
              <w:t>Советский Вал, д.11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widowControl w:val="0"/>
              <w:ind/>
              <w:jc w:val="center"/>
            </w:pPr>
            <w:r>
              <w:t>10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widowControl w:val="0"/>
              <w:ind/>
            </w:pPr>
            <w:r>
              <w:t>доля общеобразовательных организаций, в которых создана универсальная безбарьерная среда для инклюзивного образования детей – инвалидов, в общем количестве общеобразовательных организаций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ind/>
              <w:jc w:val="center"/>
            </w:pPr>
            <w:r>
              <w:t>%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widowControl w:val="0"/>
              <w:ind/>
            </w:pPr>
            <w:r>
              <w:t>30,0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widowControl w:val="0"/>
              <w:ind/>
            </w:pPr>
            <w:r>
              <w:t>1)Муниципальное общеобразовательное учреждение «Средняя школа №1 имени Героя Советского Союза И.П. Малозёмова»</w:t>
            </w:r>
            <w:r>
              <w:t>,</w:t>
            </w:r>
          </w:p>
          <w:p w14:paraId="96000000">
            <w:pPr>
              <w:widowControl w:val="0"/>
              <w:ind/>
            </w:pPr>
            <w:r>
              <w:t>2)Муниципальное общеобразовательное учреждение «Белозерская коррекционная школа-интернат»</w:t>
            </w:r>
            <w:r>
              <w:t>,</w:t>
            </w:r>
          </w:p>
          <w:p w14:paraId="97000000">
            <w:pPr>
              <w:widowControl w:val="0"/>
              <w:ind/>
            </w:pPr>
            <w:r>
              <w:t>3) Муниципальное общеобразовательное учреждение «Шольская средняя школа»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widowControl w:val="0"/>
              <w:ind/>
              <w:jc w:val="center"/>
            </w:pPr>
            <w:r>
              <w:t>11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00000">
            <w:r>
              <w:t>доля педагогических работников муниципальных образовательных учреждений, имеющих первую и высшую квалификационные категории, в общей численности педагогических работников муниципал</w:t>
            </w:r>
            <w:r>
              <w:t>ьных образовательных учреждений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ind/>
              <w:jc w:val="center"/>
            </w:pPr>
            <w:r>
              <w:t>%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ind/>
              <w:jc w:val="center"/>
            </w:pPr>
            <w:r>
              <w:t>79,0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ind/>
              <w:jc w:val="center"/>
            </w:pPr>
            <w:r>
              <w:t>90</w:t>
            </w:r>
            <w:r>
              <w:t>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ind/>
              <w:jc w:val="center"/>
            </w:pPr>
            <w:r>
              <w:t>85,7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widowControl w:val="0"/>
              <w:ind/>
              <w:rPr>
                <w:highlight w:val="yellow"/>
              </w:rPr>
            </w:pPr>
            <w:r>
              <w:t xml:space="preserve">Всего в образовательных учреждениях работают </w:t>
            </w:r>
            <w:r>
              <w:t>19</w:t>
            </w:r>
            <w:r>
              <w:t>6</w:t>
            </w:r>
            <w:r>
              <w:t xml:space="preserve"> педагогических работника, из них на 1 и высшую категорию имеют 1</w:t>
            </w:r>
            <w:r>
              <w:t>6</w:t>
            </w:r>
            <w:r>
              <w:t>8</w:t>
            </w:r>
            <w:r>
              <w:t xml:space="preserve"> педагогических работников. Причина отклонения – замещение специалистами без категории, приём на работу молодых специалистов.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widowControl w:val="0"/>
              <w:ind/>
              <w:jc w:val="center"/>
            </w:pPr>
            <w:r>
              <w:t>12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00000">
            <w:r>
              <w:t xml:space="preserve">доля педагогических работников в возрасте до 35 лет, работающих в муниципальных образовательных учреждениях, в общей численности педагогических работников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ind/>
              <w:jc w:val="center"/>
            </w:pPr>
            <w:r>
              <w:t>%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ind/>
              <w:jc w:val="center"/>
            </w:pPr>
            <w:r>
              <w:t>8,73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ind/>
              <w:jc w:val="center"/>
            </w:pPr>
            <w:r>
              <w:t>19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widowControl w:val="0"/>
              <w:ind/>
              <w:jc w:val="center"/>
            </w:pPr>
            <w:r>
              <w:t>16,5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widowControl w:val="0"/>
              <w:ind/>
              <w:rPr>
                <w:sz w:val="28"/>
                <w:highlight w:val="yellow"/>
              </w:rPr>
            </w:pPr>
            <w:r>
              <w:t>Всего в школах района работают</w:t>
            </w:r>
            <w:r>
              <w:t xml:space="preserve"> </w:t>
            </w:r>
            <w:r>
              <w:t>1</w:t>
            </w:r>
            <w:r>
              <w:t>2</w:t>
            </w:r>
            <w:r>
              <w:t>1 учитель, 20</w:t>
            </w:r>
            <w:r>
              <w:t xml:space="preserve"> </w:t>
            </w:r>
            <w:r>
              <w:t xml:space="preserve">учителей в возрасте до 35 лет.  </w:t>
            </w:r>
            <w:r>
              <w:t xml:space="preserve">Отсутствие </w:t>
            </w:r>
            <w:r>
              <w:t>желани</w:t>
            </w:r>
            <w:r>
              <w:t>я</w:t>
            </w:r>
            <w:r>
              <w:t xml:space="preserve"> молодых специалистов трудоустраиваться на работу в школы</w:t>
            </w:r>
            <w:r>
              <w:t>.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widowControl w:val="0"/>
              <w:ind/>
              <w:jc w:val="center"/>
            </w:pPr>
            <w:r>
              <w:t>13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00000">
            <w:r>
              <w:t xml:space="preserve"> дол</w:t>
            </w:r>
            <w:r>
              <w:t>я</w:t>
            </w:r>
            <w:r>
              <w:t xml:space="preserve"> обучающихся образовательных учреждений, участвующих в олимпиадах и конкурсах различного уровня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ind/>
              <w:jc w:val="center"/>
            </w:pPr>
            <w:r>
              <w:t>%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ind/>
              <w:jc w:val="center"/>
            </w:pPr>
            <w:r>
              <w:t>89,7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ind/>
              <w:jc w:val="center"/>
            </w:pPr>
            <w:r>
              <w:t>46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widowControl w:val="0"/>
              <w:ind/>
              <w:jc w:val="center"/>
            </w:pPr>
            <w:r>
              <w:t>8</w:t>
            </w:r>
            <w:r>
              <w:t>9,</w:t>
            </w:r>
            <w:r>
              <w:t>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widowControl w:val="0"/>
              <w:ind/>
              <w:rPr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widowControl w:val="0"/>
              <w:ind/>
              <w:jc w:val="center"/>
            </w:pPr>
            <w:r>
              <w:t>14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00000">
            <w:r>
              <w:t>количество общеобразовательных учреждений,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 (единиц)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ind/>
              <w:jc w:val="center"/>
            </w:pPr>
            <w:r>
              <w:t>ед.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ind/>
              <w:jc w:val="center"/>
            </w:pPr>
            <w: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ind/>
              <w:jc w:val="center"/>
            </w:pPr>
            <w: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widowControl w:val="0"/>
              <w:ind/>
              <w:rPr>
                <w:sz w:val="28"/>
              </w:rPr>
            </w:pPr>
          </w:p>
        </w:tc>
      </w:tr>
    </w:tbl>
    <w:p w14:paraId="B4000000">
      <w:pPr>
        <w:widowControl w:val="0"/>
        <w:ind/>
        <w:jc w:val="center"/>
      </w:pPr>
    </w:p>
    <w:p w14:paraId="B5000000">
      <w:pPr>
        <w:widowControl w:val="0"/>
        <w:ind/>
        <w:jc w:val="center"/>
      </w:pPr>
    </w:p>
    <w:p w14:paraId="B6000000">
      <w:pPr>
        <w:widowControl w:val="0"/>
        <w:ind/>
        <w:jc w:val="center"/>
      </w:pPr>
    </w:p>
    <w:p w14:paraId="B7000000">
      <w:pPr>
        <w:widowControl w:val="0"/>
        <w:ind/>
        <w:jc w:val="center"/>
      </w:pPr>
    </w:p>
    <w:p w14:paraId="B8000000">
      <w:pPr>
        <w:widowControl w:val="0"/>
        <w:ind/>
        <w:jc w:val="center"/>
      </w:pPr>
    </w:p>
    <w:p w14:paraId="B9000000">
      <w:pPr>
        <w:widowControl w:val="0"/>
        <w:ind/>
        <w:jc w:val="center"/>
      </w:pPr>
    </w:p>
    <w:p w14:paraId="BA000000">
      <w:pPr>
        <w:widowControl w:val="0"/>
        <w:ind/>
        <w:jc w:val="center"/>
      </w:pPr>
    </w:p>
    <w:p w14:paraId="BB000000">
      <w:pPr>
        <w:widowControl w:val="0"/>
        <w:ind/>
        <w:jc w:val="center"/>
      </w:pPr>
    </w:p>
    <w:p w14:paraId="BC000000">
      <w:pPr>
        <w:widowControl w:val="0"/>
        <w:ind/>
        <w:jc w:val="center"/>
      </w:pPr>
    </w:p>
    <w:p w14:paraId="BD000000">
      <w:pPr>
        <w:widowControl w:val="0"/>
        <w:ind/>
        <w:jc w:val="center"/>
      </w:pPr>
    </w:p>
    <w:p w14:paraId="BE000000">
      <w:pPr>
        <w:widowControl w:val="0"/>
        <w:ind/>
        <w:jc w:val="center"/>
      </w:pPr>
    </w:p>
    <w:p w14:paraId="BF000000">
      <w:pPr>
        <w:widowControl w:val="0"/>
        <w:ind/>
        <w:jc w:val="center"/>
      </w:pPr>
    </w:p>
    <w:p w14:paraId="C0000000">
      <w:pPr>
        <w:widowControl w:val="0"/>
        <w:ind/>
        <w:jc w:val="center"/>
      </w:pPr>
    </w:p>
    <w:p w14:paraId="C1000000">
      <w:pPr>
        <w:widowControl w:val="0"/>
        <w:ind/>
        <w:jc w:val="center"/>
      </w:pPr>
      <w:r>
        <w:t>Отчет об использовании бюджетных</w:t>
      </w:r>
    </w:p>
    <w:p w14:paraId="C2000000">
      <w:pPr>
        <w:widowControl w:val="0"/>
        <w:ind/>
        <w:jc w:val="center"/>
      </w:pPr>
      <w:r>
        <w:t>ассигнований районного  бюджета</w:t>
      </w:r>
    </w:p>
    <w:p w14:paraId="C3000000">
      <w:pPr>
        <w:widowControl w:val="0"/>
        <w:ind/>
        <w:jc w:val="center"/>
      </w:pPr>
      <w:r>
        <w:t>на реализацию муниципальной программы (тыс. руб.)</w:t>
      </w:r>
    </w:p>
    <w:p w14:paraId="C4000000">
      <w:pPr>
        <w:widowControl w:val="0"/>
        <w:ind/>
        <w:jc w:val="both"/>
      </w:pPr>
    </w:p>
    <w:tbl>
      <w:tblPr>
        <w:tblStyle w:val="Style_7"/>
        <w:tblInd w:type="dxa" w:w="-57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1701"/>
        <w:gridCol w:w="2268"/>
        <w:gridCol w:w="2268"/>
        <w:gridCol w:w="1276"/>
        <w:gridCol w:w="1276"/>
        <w:gridCol w:w="1134"/>
      </w:tblGrid>
      <w:t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widowControl w:val="0"/>
              <w:ind/>
              <w:jc w:val="center"/>
            </w:pPr>
            <w:r>
              <w:t>Статус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widowControl w:val="0"/>
              <w:ind/>
              <w:jc w:val="center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widowControl w:val="0"/>
              <w:ind/>
              <w:jc w:val="center"/>
            </w:pPr>
            <w:r>
              <w:t>Ответственный исполнитель, соисполнители, заказчик-координатор</w:t>
            </w:r>
          </w:p>
        </w:tc>
        <w:tc>
          <w:tcPr>
            <w:tcW w:type="dxa" w:w="36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widowControl w:val="0"/>
              <w:ind/>
              <w:jc w:val="center"/>
            </w:pPr>
            <w:r>
              <w:t>Расходы (тыс. руб.), годы</w:t>
            </w:r>
          </w:p>
        </w:tc>
      </w:tr>
      <w:t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widowControl w:val="0"/>
              <w:ind/>
              <w:jc w:val="center"/>
            </w:pPr>
            <w:r>
              <w:t>сводная бюджетная роспись, план на 1 января отчетного года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widowControl w:val="0"/>
              <w:ind/>
              <w:jc w:val="center"/>
            </w:pPr>
            <w:r>
              <w:t>сводная бюджетная роспись на отчетную дату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widowControl w:val="0"/>
              <w:ind/>
              <w:jc w:val="center"/>
            </w:pPr>
            <w:r>
              <w:t>кассовое исполнение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widowControl w:val="0"/>
              <w:ind/>
              <w:jc w:val="center"/>
            </w:pPr>
            <w:r>
              <w:t>6</w:t>
            </w:r>
          </w:p>
        </w:tc>
      </w:tr>
      <w:tr>
        <w:trPr>
          <w:trHeight w:hRule="atLeast" w:val="5520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widowControl w:val="0"/>
              <w:ind/>
            </w:pPr>
            <w:r>
              <w:t>Муниципальная программа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widowControl w:val="0"/>
              <w:ind/>
            </w:pPr>
            <w:r>
              <w:t xml:space="preserve"> «Развитие </w:t>
            </w:r>
            <w:r>
              <w:t xml:space="preserve">системы </w:t>
            </w:r>
            <w:r>
              <w:t>образования Белозерск</w:t>
            </w:r>
            <w:r>
              <w:t>ого муниципального района на 2021</w:t>
            </w:r>
            <w:r>
              <w:t>-20</w:t>
            </w:r>
            <w:r>
              <w:t>25</w:t>
            </w:r>
            <w:r>
              <w:t xml:space="preserve"> годы»</w:t>
            </w:r>
          </w:p>
          <w:p w14:paraId="D4000000">
            <w:pPr>
              <w:rPr>
                <w:color w:val="FF0000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ind/>
              <w:jc w:val="both"/>
            </w:pPr>
            <w:r>
              <w:t>Ответственный исполнитель - у</w:t>
            </w:r>
            <w:r>
              <w:t>правление образования Бел</w:t>
            </w:r>
            <w:r>
              <w:t>озерского муниципального района;</w:t>
            </w:r>
          </w:p>
          <w:p w14:paraId="D6000000">
            <w:pPr>
              <w:ind/>
              <w:jc w:val="both"/>
            </w:pPr>
            <w:r>
              <w:t>соисполнители -</w:t>
            </w:r>
            <w:r>
              <w:t>Администрация Белозерского муниципального района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widowControl w:val="0"/>
              <w:ind/>
              <w:jc w:val="center"/>
            </w:pPr>
            <w:r>
              <w:t>306 601.4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widowControl w:val="0"/>
              <w:ind/>
              <w:jc w:val="center"/>
            </w:pPr>
            <w:r>
              <w:t>318 439.6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widowControl w:val="0"/>
              <w:ind/>
              <w:jc w:val="center"/>
            </w:pPr>
            <w:r>
              <w:t>317 683.9</w:t>
            </w:r>
          </w:p>
        </w:tc>
      </w:tr>
    </w:tbl>
    <w:p w14:paraId="DA000000">
      <w:pPr>
        <w:widowControl w:val="0"/>
        <w:ind/>
      </w:pPr>
    </w:p>
    <w:p w14:paraId="DB000000">
      <w:pPr>
        <w:pStyle w:val="Style_3"/>
      </w:pPr>
    </w:p>
    <w:p w14:paraId="D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14:paraId="DD000000">
      <w:pPr>
        <w:ind/>
        <w:jc w:val="both"/>
        <w:rPr>
          <w:color w:val="000000"/>
          <w:sz w:val="28"/>
        </w:rPr>
      </w:pPr>
    </w:p>
    <w:p w14:paraId="DE000000">
      <w:pPr>
        <w:ind/>
        <w:jc w:val="both"/>
        <w:rPr>
          <w:color w:val="000000"/>
          <w:sz w:val="28"/>
        </w:rPr>
      </w:pPr>
    </w:p>
    <w:p w14:paraId="DF000000">
      <w:pPr>
        <w:ind/>
        <w:jc w:val="both"/>
        <w:rPr>
          <w:color w:val="000000"/>
          <w:sz w:val="28"/>
        </w:rPr>
      </w:pPr>
    </w:p>
    <w:p w14:paraId="E0000000">
      <w:pPr>
        <w:ind/>
        <w:jc w:val="both"/>
        <w:rPr>
          <w:color w:val="000000"/>
          <w:sz w:val="28"/>
        </w:rPr>
      </w:pPr>
    </w:p>
    <w:p w14:paraId="E1000000">
      <w:pPr>
        <w:ind/>
        <w:jc w:val="both"/>
        <w:rPr>
          <w:color w:val="000000"/>
          <w:sz w:val="28"/>
        </w:rPr>
      </w:pPr>
    </w:p>
    <w:p w14:paraId="E2000000">
      <w:pPr>
        <w:ind/>
        <w:jc w:val="both"/>
        <w:rPr>
          <w:color w:val="000000"/>
          <w:sz w:val="28"/>
        </w:rPr>
      </w:pPr>
    </w:p>
    <w:p w14:paraId="E3000000">
      <w:pPr>
        <w:ind/>
        <w:jc w:val="both"/>
        <w:rPr>
          <w:color w:val="000000"/>
          <w:sz w:val="28"/>
        </w:rPr>
      </w:pPr>
    </w:p>
    <w:p w14:paraId="E4000000">
      <w:pPr>
        <w:ind/>
        <w:jc w:val="both"/>
        <w:rPr>
          <w:color w:val="000000"/>
          <w:sz w:val="28"/>
        </w:rPr>
      </w:pPr>
    </w:p>
    <w:p w14:paraId="E5000000">
      <w:pPr>
        <w:ind/>
        <w:jc w:val="both"/>
        <w:rPr>
          <w:color w:val="000000"/>
          <w:sz w:val="28"/>
        </w:rPr>
      </w:pPr>
    </w:p>
    <w:p w14:paraId="E6000000">
      <w:pPr>
        <w:ind/>
        <w:jc w:val="both"/>
        <w:rPr>
          <w:color w:val="000000"/>
          <w:sz w:val="28"/>
        </w:rPr>
      </w:pPr>
    </w:p>
    <w:p w14:paraId="E7000000">
      <w:pPr>
        <w:ind/>
        <w:jc w:val="both"/>
        <w:rPr>
          <w:color w:val="000000"/>
          <w:sz w:val="28"/>
        </w:rPr>
      </w:pPr>
    </w:p>
    <w:p w14:paraId="E8000000">
      <w:pPr>
        <w:widowControl w:val="0"/>
        <w:ind/>
        <w:jc w:val="center"/>
        <w:rPr>
          <w:sz w:val="28"/>
        </w:rPr>
      </w:pPr>
      <w:r>
        <w:rPr>
          <w:sz w:val="28"/>
        </w:rPr>
        <w:t>Информация о расходах федерального и областного</w:t>
      </w:r>
    </w:p>
    <w:p w14:paraId="E9000000">
      <w:pPr>
        <w:widowControl w:val="0"/>
        <w:ind/>
        <w:jc w:val="center"/>
        <w:rPr>
          <w:sz w:val="28"/>
        </w:rPr>
      </w:pPr>
      <w:r>
        <w:rPr>
          <w:sz w:val="28"/>
        </w:rPr>
        <w:t>бюджетов, бюджетов муниципальных образований</w:t>
      </w:r>
    </w:p>
    <w:p w14:paraId="EA000000">
      <w:pPr>
        <w:widowControl w:val="0"/>
        <w:ind/>
        <w:jc w:val="center"/>
        <w:rPr>
          <w:sz w:val="28"/>
        </w:rPr>
      </w:pPr>
      <w:r>
        <w:rPr>
          <w:sz w:val="28"/>
        </w:rPr>
        <w:t>района, бюджетов государственных внебюджетных</w:t>
      </w:r>
    </w:p>
    <w:p w14:paraId="EB000000">
      <w:pPr>
        <w:widowControl w:val="0"/>
        <w:ind/>
        <w:jc w:val="center"/>
        <w:rPr>
          <w:sz w:val="28"/>
        </w:rPr>
      </w:pPr>
      <w:r>
        <w:rPr>
          <w:sz w:val="28"/>
        </w:rPr>
        <w:t>фондов, юридических лиц на реализацию целей</w:t>
      </w:r>
    </w:p>
    <w:p w14:paraId="EC000000">
      <w:pPr>
        <w:widowControl w:val="0"/>
        <w:ind/>
        <w:jc w:val="center"/>
        <w:rPr>
          <w:sz w:val="28"/>
        </w:rPr>
      </w:pPr>
      <w:r>
        <w:rPr>
          <w:sz w:val="28"/>
        </w:rPr>
        <w:t>муниципальной программы района (тыс. руб.)</w:t>
      </w:r>
    </w:p>
    <w:p w14:paraId="ED000000">
      <w:pPr>
        <w:widowControl w:val="0"/>
        <w:ind/>
        <w:jc w:val="both"/>
        <w:rPr>
          <w:sz w:val="28"/>
        </w:rPr>
      </w:pPr>
    </w:p>
    <w:tbl>
      <w:tblPr>
        <w:tblStyle w:val="Style_7"/>
        <w:tblInd w:type="dxa" w:w="-57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1560"/>
        <w:gridCol w:w="2201"/>
        <w:gridCol w:w="2551"/>
        <w:gridCol w:w="1701"/>
        <w:gridCol w:w="1701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widowControl w:val="0"/>
              <w:ind/>
              <w:jc w:val="center"/>
            </w:pPr>
            <w:r>
              <w:t>Статус</w:t>
            </w:r>
          </w:p>
        </w:tc>
        <w:tc>
          <w:tcPr>
            <w:tcW w:type="dxa" w:w="2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widowControl w:val="0"/>
              <w:ind/>
              <w:jc w:val="center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widowControl w:val="0"/>
              <w:ind/>
              <w:jc w:val="center"/>
            </w:pPr>
            <w:r>
              <w:t>Источники ресурсного обеспечения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widowControl w:val="0"/>
              <w:ind/>
              <w:jc w:val="center"/>
            </w:pPr>
            <w:r>
              <w:t xml:space="preserve">Оценка расходов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widowControl w:val="0"/>
              <w:ind/>
              <w:jc w:val="center"/>
            </w:pPr>
            <w:r>
              <w:t>Фактические расходы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widowControl w:val="0"/>
              <w:ind/>
              <w:jc w:val="center"/>
            </w:pPr>
            <w:r>
              <w:t>5</w:t>
            </w:r>
          </w:p>
        </w:tc>
      </w:tr>
      <w:tr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widowControl w:val="0"/>
              <w:ind/>
            </w:pPr>
            <w:r>
              <w:t>Муниципальная программа</w:t>
            </w:r>
          </w:p>
        </w:tc>
        <w:tc>
          <w:tcPr>
            <w:tcW w:type="dxa" w:w="22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widowControl w:val="0"/>
              <w:ind/>
            </w:pPr>
            <w:r>
              <w:t xml:space="preserve">«Развитие </w:t>
            </w:r>
            <w:r>
              <w:t xml:space="preserve">системы </w:t>
            </w:r>
            <w:r>
              <w:t>образования Белозерск</w:t>
            </w:r>
            <w:r>
              <w:t>ого муниципального района на 2021-202</w:t>
            </w:r>
            <w:r>
              <w:t>5</w:t>
            </w:r>
            <w:r>
              <w:t xml:space="preserve"> годы»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widowControl w:val="0"/>
              <w:ind/>
            </w:pPr>
            <w:r>
              <w:t>всего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widowControl w:val="0"/>
              <w:ind/>
              <w:jc w:val="center"/>
            </w:pPr>
            <w:r>
              <w:t>318 439.6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widowControl w:val="0"/>
              <w:ind/>
              <w:jc w:val="center"/>
            </w:pPr>
            <w:r>
              <w:t>317 683.</w:t>
            </w:r>
            <w:r>
              <w:t>8</w:t>
            </w:r>
          </w:p>
        </w:tc>
      </w:tr>
      <w:t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widowControl w:val="0"/>
              <w:ind/>
            </w:pPr>
            <w:r>
              <w:t>районный бюджет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widowControl w:val="0"/>
              <w:ind/>
              <w:jc w:val="center"/>
            </w:pPr>
            <w:r>
              <w:t>9</w:t>
            </w:r>
            <w:r>
              <w:t>7 841.6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widowControl w:val="0"/>
              <w:ind/>
              <w:jc w:val="center"/>
            </w:pPr>
            <w:r>
              <w:t>9</w:t>
            </w:r>
            <w:r>
              <w:t>7</w:t>
            </w:r>
            <w:r>
              <w:t> </w:t>
            </w:r>
            <w:r>
              <w:t>702.0</w:t>
            </w:r>
          </w:p>
        </w:tc>
      </w:tr>
      <w:t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widowControl w:val="0"/>
              <w:ind/>
            </w:pPr>
            <w:r>
              <w:t>федеральный бюджет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widowControl w:val="0"/>
              <w:ind/>
              <w:jc w:val="center"/>
            </w:pPr>
            <w:r>
              <w:t>18 131.8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widowControl w:val="0"/>
              <w:ind/>
              <w:jc w:val="center"/>
            </w:pPr>
            <w:r>
              <w:t>1</w:t>
            </w:r>
            <w:r>
              <w:t>8 107.7</w:t>
            </w:r>
          </w:p>
        </w:tc>
      </w:tr>
      <w:t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widowControl w:val="0"/>
              <w:ind/>
            </w:pPr>
            <w:r>
              <w:t>областной бюджет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widowControl w:val="0"/>
              <w:ind/>
              <w:jc w:val="center"/>
            </w:pPr>
            <w:r>
              <w:t>202 466.2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widowControl w:val="0"/>
              <w:ind/>
              <w:jc w:val="center"/>
            </w:pPr>
            <w:r>
              <w:t>201 874.1</w:t>
            </w:r>
          </w:p>
        </w:tc>
      </w:tr>
      <w:t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widowControl w:val="0"/>
              <w:ind/>
            </w:pPr>
            <w:r>
              <w:t>бюджеты муниципальных образований района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widowControl w:val="0"/>
              <w:ind/>
              <w:jc w:val="center"/>
            </w:pPr>
            <w:r>
              <w:t>318 439.6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10000">
            <w:pPr>
              <w:widowControl w:val="0"/>
              <w:ind/>
              <w:jc w:val="center"/>
            </w:pPr>
            <w:r>
              <w:t>317 683.8</w:t>
            </w:r>
          </w:p>
        </w:tc>
      </w:tr>
      <w:t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widowControl w:val="0"/>
              <w:ind/>
            </w:pPr>
            <w:r>
              <w:t>государственные внебюджетные фонды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widowControl w:val="0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widowControl w:val="0"/>
              <w:ind/>
            </w:pPr>
          </w:p>
        </w:tc>
      </w:tr>
      <w:t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widowControl w:val="0"/>
              <w:ind/>
            </w:pPr>
            <w:r>
              <w:t>юридические лица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widowControl w:val="0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widowControl w:val="0"/>
              <w:ind/>
            </w:pPr>
          </w:p>
        </w:tc>
      </w:tr>
    </w:tbl>
    <w:p w14:paraId="0F010000">
      <w:pPr>
        <w:widowControl w:val="0"/>
        <w:ind/>
        <w:jc w:val="both"/>
        <w:rPr>
          <w:sz w:val="28"/>
        </w:rPr>
      </w:pPr>
    </w:p>
    <w:p w14:paraId="10010000"/>
    <w:p w14:paraId="11010000"/>
    <w:p w14:paraId="12010000"/>
    <w:p w14:paraId="13010000"/>
    <w:p w14:paraId="14010000"/>
    <w:p w14:paraId="15010000"/>
    <w:p w14:paraId="16010000"/>
    <w:p w14:paraId="17010000"/>
    <w:p w14:paraId="18010000"/>
    <w:p w14:paraId="19010000"/>
    <w:p w14:paraId="1A010000"/>
    <w:p w14:paraId="1B010000"/>
    <w:p w14:paraId="1C010000"/>
    <w:p w14:paraId="1D010000"/>
    <w:p w14:paraId="1E010000"/>
    <w:p w14:paraId="1F010000"/>
    <w:p w14:paraId="20010000"/>
    <w:p w14:paraId="21010000"/>
    <w:p w14:paraId="2201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23010000">
      <w:pPr>
        <w:ind/>
        <w:jc w:val="center"/>
      </w:pPr>
      <w:r>
        <w:t xml:space="preserve">Отчёт о выполнение мероприятий муниципальной программы </w:t>
      </w:r>
    </w:p>
    <w:p w14:paraId="24010000">
      <w:pPr>
        <w:ind/>
        <w:jc w:val="center"/>
      </w:pPr>
      <w:r>
        <w:t xml:space="preserve">«Развитие </w:t>
      </w:r>
      <w:r>
        <w:t xml:space="preserve">системы </w:t>
      </w:r>
      <w:r>
        <w:t>образования Белозерск</w:t>
      </w:r>
      <w:r>
        <w:t>ого муниципального района на 2021</w:t>
      </w:r>
      <w:r>
        <w:t>-20</w:t>
      </w:r>
      <w:r>
        <w:t>25</w:t>
      </w:r>
      <w:r>
        <w:t xml:space="preserve"> годы»</w:t>
      </w:r>
      <w:r>
        <w:t>.</w:t>
      </w:r>
    </w:p>
    <w:p w14:paraId="25010000">
      <w:pPr>
        <w:ind/>
        <w:jc w:val="center"/>
      </w:pPr>
    </w:p>
    <w:tbl>
      <w:tblPr>
        <w:tblStyle w:val="Style_7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60"/>
        <w:gridCol w:w="60"/>
        <w:gridCol w:w="420"/>
        <w:gridCol w:w="9"/>
        <w:gridCol w:w="2271"/>
        <w:gridCol w:w="1620"/>
        <w:gridCol w:w="1148"/>
        <w:gridCol w:w="1552"/>
        <w:gridCol w:w="1620"/>
        <w:gridCol w:w="5125"/>
        <w:gridCol w:w="66"/>
      </w:tblGrid>
      <w:tr>
        <w:trPr>
          <w:trHeight w:hRule="atLeast" w:val="1398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Статус</w:t>
            </w:r>
          </w:p>
        </w:tc>
        <w:tc>
          <w:tcPr>
            <w:tcW w:type="dxa" w:w="27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</w:t>
            </w:r>
          </w:p>
          <w:p w14:paraId="2801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мероприятия 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 финансирования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Объем финансирования на </w:t>
            </w:r>
            <w:r>
              <w:rPr>
                <w:rFonts w:ascii="Times New Roman" w:hAnsi="Times New Roman"/>
                <w:sz w:val="22"/>
              </w:rPr>
              <w:t xml:space="preserve">1 января </w:t>
            </w:r>
          </w:p>
          <w:p w14:paraId="2B010000">
            <w:pPr>
              <w:pStyle w:val="Style_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год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 xml:space="preserve"> (тыс. руб.)</w:t>
            </w:r>
          </w:p>
          <w:p w14:paraId="2C010000">
            <w:pPr>
              <w:pStyle w:val="Style_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(план)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Объем финансирования на </w:t>
            </w:r>
            <w:r>
              <w:rPr>
                <w:rFonts w:ascii="Times New Roman" w:hAnsi="Times New Roman"/>
                <w:sz w:val="22"/>
              </w:rPr>
              <w:t>31 декабря</w:t>
            </w:r>
          </w:p>
          <w:p w14:paraId="2E010000">
            <w:pPr>
              <w:pStyle w:val="Style_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год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 xml:space="preserve"> (тыс. руб.)</w:t>
            </w:r>
          </w:p>
          <w:p w14:paraId="2F010000">
            <w:pPr>
              <w:pStyle w:val="Style_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(план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r>
              <w:rPr>
                <w:sz w:val="22"/>
              </w:rPr>
              <w:t>Кассовое исполнение</w:t>
            </w:r>
          </w:p>
        </w:tc>
        <w:tc>
          <w:tcPr>
            <w:tcW w:type="dxa" w:w="51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r>
              <w:rPr>
                <w:sz w:val="22"/>
              </w:rPr>
              <w:t>Обоснование внесения изменений</w:t>
            </w:r>
          </w:p>
        </w:tc>
      </w:tr>
      <w:tr>
        <w:trPr>
          <w:trHeight w:hRule="atLeast" w:val="623"/>
        </w:trPr>
        <w:tc>
          <w:tcPr>
            <w:tcW w:type="dxa" w:w="162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8"/>
              <w:ind/>
              <w:jc w:val="both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Муниципальная  программа </w:t>
            </w:r>
          </w:p>
          <w:p w14:paraId="33010000">
            <w:pPr>
              <w:pStyle w:val="Style_8"/>
              <w:ind/>
              <w:jc w:val="both"/>
              <w:rPr>
                <w:rFonts w:ascii="Times New Roman" w:hAnsi="Times New Roman"/>
                <w:b w:val="1"/>
                <w:sz w:val="22"/>
              </w:rPr>
            </w:pPr>
          </w:p>
          <w:p w14:paraId="34010000">
            <w:pPr>
              <w:pStyle w:val="Style_8"/>
              <w:ind/>
              <w:jc w:val="both"/>
              <w:rPr>
                <w:rFonts w:ascii="Times New Roman" w:hAnsi="Times New Roman"/>
                <w:b w:val="1"/>
                <w:sz w:val="22"/>
              </w:rPr>
            </w:pPr>
          </w:p>
        </w:tc>
        <w:tc>
          <w:tcPr>
            <w:tcW w:type="dxa" w:w="2700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8"/>
              <w:ind/>
              <w:jc w:val="both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«Развитие </w:t>
            </w:r>
            <w:r>
              <w:rPr>
                <w:rFonts w:ascii="Times New Roman" w:hAnsi="Times New Roman"/>
                <w:b w:val="1"/>
                <w:sz w:val="22"/>
              </w:rPr>
              <w:t xml:space="preserve">системы </w:t>
            </w:r>
            <w:r>
              <w:rPr>
                <w:rFonts w:ascii="Times New Roman" w:hAnsi="Times New Roman"/>
                <w:b w:val="1"/>
                <w:sz w:val="22"/>
              </w:rPr>
              <w:t>образования Белозерск</w:t>
            </w:r>
            <w:r>
              <w:rPr>
                <w:rFonts w:ascii="Times New Roman" w:hAnsi="Times New Roman"/>
                <w:b w:val="1"/>
                <w:sz w:val="22"/>
              </w:rPr>
              <w:t>ого муниципального района на 2021 – 2025</w:t>
            </w:r>
            <w:r>
              <w:rPr>
                <w:rFonts w:ascii="Times New Roman" w:hAnsi="Times New Roman"/>
                <w:b w:val="1"/>
                <w:sz w:val="22"/>
              </w:rPr>
              <w:t xml:space="preserve"> годы»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8"/>
              <w:ind/>
              <w:jc w:val="both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Всего,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306 601.4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318 439.6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317 683.8</w:t>
            </w:r>
          </w:p>
        </w:tc>
        <w:tc>
          <w:tcPr>
            <w:tcW w:type="dxa" w:w="519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pStyle w:val="Style_8"/>
              <w:rPr>
                <w:b w:val="1"/>
                <w:sz w:val="22"/>
              </w:rPr>
            </w:pPr>
          </w:p>
        </w:tc>
      </w:tr>
      <w:tr>
        <w:trPr>
          <w:trHeight w:hRule="atLeast" w:val="345"/>
        </w:trPr>
        <w:tc>
          <w:tcPr>
            <w:tcW w:type="dxa" w:w="162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0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pStyle w:val="Style_8"/>
              <w:ind/>
              <w:jc w:val="both"/>
              <w:rPr>
                <w:rFonts w:ascii="Times New Roman" w:hAnsi="Times New Roman"/>
                <w:b w:val="1"/>
                <w:i w:val="1"/>
                <w:sz w:val="22"/>
              </w:rPr>
            </w:pPr>
            <w:r>
              <w:rPr>
                <w:rFonts w:ascii="Times New Roman" w:hAnsi="Times New Roman"/>
                <w:b w:val="1"/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96 216.0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97 841.6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97 702.0</w:t>
            </w:r>
          </w:p>
        </w:tc>
        <w:tc>
          <w:tcPr>
            <w:tcW w:type="dxa" w:w="519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87"/>
        </w:trPr>
        <w:tc>
          <w:tcPr>
            <w:tcW w:type="dxa" w:w="162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0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191 505.0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202 466.2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201 874.1</w:t>
            </w:r>
          </w:p>
        </w:tc>
        <w:tc>
          <w:tcPr>
            <w:tcW w:type="dxa" w:w="519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12"/>
        </w:trPr>
        <w:tc>
          <w:tcPr>
            <w:tcW w:type="dxa" w:w="162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0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  <w:sz w:val="22"/>
              </w:rPr>
              <w:t>федеральный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18 880.4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18 131.8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18 107.7</w:t>
            </w:r>
          </w:p>
        </w:tc>
        <w:tc>
          <w:tcPr>
            <w:tcW w:type="dxa" w:w="519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20"/>
        </w:trPr>
        <w:tc>
          <w:tcPr>
            <w:tcW w:type="dxa" w:w="162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i w:val="1"/>
                <w:sz w:val="22"/>
              </w:rPr>
            </w:pPr>
            <w:r>
              <w:rPr>
                <w:rFonts w:ascii="Times New Roman" w:hAnsi="Times New Roman"/>
                <w:b w:val="1"/>
                <w:i w:val="1"/>
                <w:sz w:val="22"/>
              </w:rPr>
              <w:t>Основное мероприятие 1</w:t>
            </w:r>
          </w:p>
        </w:tc>
        <w:tc>
          <w:tcPr>
            <w:tcW w:type="dxa" w:w="2700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i w:val="1"/>
                <w:sz w:val="22"/>
              </w:rPr>
            </w:pPr>
            <w:r>
              <w:rPr>
                <w:rFonts w:ascii="Times New Roman" w:hAnsi="Times New Roman"/>
                <w:b w:val="1"/>
                <w:i w:val="1"/>
                <w:sz w:val="22"/>
              </w:rPr>
              <w:t>Развитие системы</w:t>
            </w:r>
            <w:r>
              <w:rPr>
                <w:rFonts w:ascii="Times New Roman" w:hAnsi="Times New Roman"/>
                <w:b w:val="1"/>
                <w:i w:val="1"/>
                <w:sz w:val="22"/>
              </w:rPr>
              <w:t xml:space="preserve">             </w:t>
            </w:r>
          </w:p>
          <w:p w14:paraId="4901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i w:val="1"/>
                <w:sz w:val="22"/>
              </w:rPr>
            </w:pPr>
            <w:r>
              <w:rPr>
                <w:rFonts w:ascii="Times New Roman" w:hAnsi="Times New Roman"/>
                <w:b w:val="1"/>
                <w:i w:val="1"/>
                <w:sz w:val="22"/>
              </w:rPr>
              <w:t>дошкольного образования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pStyle w:val="Style_8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Всего,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88 505.3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96 413.2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95 745.3</w:t>
            </w:r>
          </w:p>
        </w:tc>
        <w:tc>
          <w:tcPr>
            <w:tcW w:type="dxa" w:w="519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45"/>
        </w:trPr>
        <w:tc>
          <w:tcPr>
            <w:tcW w:type="dxa" w:w="162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0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23 091.7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23 538.7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23 441.9</w:t>
            </w:r>
          </w:p>
        </w:tc>
        <w:tc>
          <w:tcPr>
            <w:tcW w:type="dxa" w:w="519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0"/>
        </w:trPr>
        <w:tc>
          <w:tcPr>
            <w:tcW w:type="dxa" w:w="162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0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pStyle w:val="Style_9"/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65 413.6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72 874.5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72 303.4</w:t>
            </w:r>
          </w:p>
        </w:tc>
        <w:tc>
          <w:tcPr>
            <w:tcW w:type="dxa" w:w="519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79"/>
        </w:trPr>
        <w:tc>
          <w:tcPr>
            <w:tcW w:type="dxa" w:w="432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pStyle w:val="Style_9"/>
              <w:rPr>
                <w:b w:val="1"/>
                <w:i w:val="1"/>
              </w:rPr>
            </w:pPr>
            <w:r>
              <w:rPr>
                <w:rFonts w:ascii="Times New Roman" w:hAnsi="Times New Roman"/>
              </w:rPr>
              <w:t>1.1.Предоставление субсидий муниципальным дошкольным образовательным учреждениям на выполнение муниципального задания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both"/>
              <w:rPr>
                <w:i w:val="1"/>
              </w:rPr>
            </w:pPr>
            <w:r>
              <w:rPr>
                <w:color w:val="000000"/>
                <w:sz w:val="22"/>
              </w:rPr>
              <w:t>Всего,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pStyle w:val="Style_9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84 248.8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92 383.8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pStyle w:val="Style_9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92 383.8</w:t>
            </w:r>
          </w:p>
        </w:tc>
        <w:tc>
          <w:tcPr>
            <w:tcW w:type="dxa" w:w="519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both"/>
            </w:pPr>
            <w:r>
              <w:rPr>
                <w:sz w:val="22"/>
              </w:rPr>
              <w:t xml:space="preserve">В соответствии с Ведомственным перечнем муниципальных услуг и работ, оказываемых и выполняемых муниципальными образовательными учреждениями, подведомственными управлению образования Белозерского муниципального района, в качестве основных видов деятельности (в редакции приказа управления образования от 16.12.2016 № 291)  дошкольным учреждениям и общеобразовательным учреждениям, имеющим в составе дошкольные группы у </w:t>
            </w:r>
            <w:r>
              <w:rPr>
                <w:sz w:val="22"/>
              </w:rPr>
              <w:t>установлены</w:t>
            </w:r>
            <w:r>
              <w:rPr>
                <w:sz w:val="22"/>
              </w:rPr>
              <w:t xml:space="preserve"> муниципальн</w:t>
            </w:r>
            <w:r>
              <w:rPr>
                <w:sz w:val="22"/>
              </w:rPr>
              <w:t>ые</w:t>
            </w:r>
            <w:r>
              <w:rPr>
                <w:sz w:val="22"/>
              </w:rPr>
              <w:t xml:space="preserve"> задани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 на 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год и плановый период 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и 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годы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реализации основных общеобразовательных программ дошкольного образования</w:t>
            </w:r>
            <w:r>
              <w:rPr>
                <w:color w:val="000000"/>
                <w:sz w:val="22"/>
              </w:rPr>
              <w:t xml:space="preserve"> и </w:t>
            </w:r>
            <w:r>
              <w:rPr>
                <w:color w:val="000000"/>
                <w:sz w:val="22"/>
              </w:rPr>
              <w:t>присмотру и уходу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С целью выполнения муниципального задания </w:t>
            </w:r>
            <w:r>
              <w:rPr>
                <w:sz w:val="22"/>
              </w:rPr>
              <w:t>предоставлена</w:t>
            </w:r>
            <w:r>
              <w:rPr>
                <w:sz w:val="22"/>
              </w:rPr>
              <w:t xml:space="preserve"> субсидия на финансовое обеспечение выполнения муниципального задания на оказание муниципальных услуг (выполнение работ).</w:t>
            </w:r>
          </w:p>
          <w:p w14:paraId="5C010000">
            <w:pPr>
              <w:widowControl w:val="0"/>
              <w:ind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>среднем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396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человек</w:t>
            </w:r>
            <w:r>
              <w:rPr>
                <w:sz w:val="22"/>
              </w:rPr>
              <w:t xml:space="preserve"> получил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муниципальные услуги</w:t>
            </w:r>
            <w:r>
              <w:rPr>
                <w:sz w:val="22"/>
              </w:rPr>
              <w:t>.</w:t>
            </w:r>
          </w:p>
        </w:tc>
      </w:tr>
      <w:tr>
        <w:trPr>
          <w:trHeight w:hRule="atLeast" w:val="705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pStyle w:val="Style_9"/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22 663.2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3 043.7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3 043.7</w:t>
            </w:r>
          </w:p>
        </w:tc>
        <w:tc>
          <w:tcPr>
            <w:tcW w:type="dxa" w:w="519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37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both"/>
              <w:rPr>
                <w:i w:val="1"/>
              </w:rPr>
            </w:pPr>
            <w:r>
              <w:rPr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61 585.6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69 340.1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69 340.1</w:t>
            </w:r>
          </w:p>
        </w:tc>
        <w:tc>
          <w:tcPr>
            <w:tcW w:type="dxa" w:w="519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40"/>
        </w:trPr>
        <w:tc>
          <w:tcPr>
            <w:tcW w:type="dxa" w:w="432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rPr>
                <w:b w:val="1"/>
                <w:i w:val="1"/>
              </w:rPr>
            </w:pPr>
            <w:r>
              <w:rPr>
                <w:sz w:val="22"/>
              </w:rPr>
              <w:t>1.2. Обеспечение доступности дошкольного образования: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pStyle w:val="Style_9"/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color w:val="000000"/>
              </w:rPr>
              <w:t>Всего,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rPr>
                <w:sz w:val="22"/>
              </w:rPr>
            </w:pPr>
            <w:r>
              <w:rPr>
                <w:sz w:val="22"/>
              </w:rPr>
              <w:t>4 241.5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4 013.2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 701,0</w:t>
            </w:r>
          </w:p>
        </w:tc>
        <w:tc>
          <w:tcPr>
            <w:tcW w:type="dxa" w:w="519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25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pStyle w:val="Style_9"/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r>
              <w:rPr>
                <w:sz w:val="22"/>
              </w:rPr>
              <w:t>413,5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481.5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384.7</w:t>
            </w:r>
          </w:p>
        </w:tc>
        <w:tc>
          <w:tcPr>
            <w:tcW w:type="dxa" w:w="519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64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pStyle w:val="Style_9"/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r>
              <w:rPr>
                <w:sz w:val="22"/>
              </w:rPr>
              <w:t>3</w:t>
            </w:r>
            <w:r>
              <w:rPr>
                <w:sz w:val="22"/>
              </w:rPr>
              <w:t> </w:t>
            </w:r>
            <w:r>
              <w:rPr>
                <w:sz w:val="22"/>
              </w:rPr>
              <w:t>828.0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3 534.4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2 963.3</w:t>
            </w:r>
          </w:p>
        </w:tc>
        <w:tc>
          <w:tcPr>
            <w:tcW w:type="dxa" w:w="519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49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pStyle w:val="Style_8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1.2.1 П</w:t>
            </w:r>
            <w:r>
              <w:rPr>
                <w:rFonts w:ascii="Times New Roman" w:hAnsi="Times New Roman"/>
                <w:sz w:val="22"/>
              </w:rPr>
              <w:t>редоставление компенсации, выплачиваемой родителям (законным представителям) детей, посещающих муниципальные и частные образовательные организации, реализующие образовательные программы дошкольного образования</w:t>
            </w:r>
            <w:r>
              <w:rPr>
                <w:rFonts w:ascii="Times New Roman" w:hAnsi="Times New Roman"/>
                <w:sz w:val="22"/>
              </w:rPr>
              <w:t xml:space="preserve"> в соответствии с законом области от 17 декабря 2007 года № 1719-ОЗ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r>
              <w:rPr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ind/>
              <w:jc w:val="center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455,</w:t>
            </w:r>
            <w:r>
              <w:rPr>
                <w:sz w:val="22"/>
              </w:rPr>
              <w:t>4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 </w:t>
            </w:r>
            <w:r>
              <w:rPr>
                <w:sz w:val="22"/>
              </w:rPr>
              <w:t>155.4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2 584.3</w:t>
            </w:r>
          </w:p>
        </w:tc>
        <w:tc>
          <w:tcPr>
            <w:tcW w:type="dxa" w:w="51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both"/>
            </w:pPr>
            <w:r>
              <w:rPr>
                <w:sz w:val="22"/>
              </w:rPr>
              <w:t>В соответствии со статьёй 7 Закон Вологодской области от 17.07.2013 № 3140-ОЗ (ред. от 13.03.2014) «О мерах социальной поддержки отдельных категорий граждан в целях реализации права на образование» родителям (законным представителям) детей, посещающих образовательные организации, реализующие образовательную программу дошкольного образов</w:t>
            </w:r>
            <w:r>
              <w:rPr>
                <w:sz w:val="22"/>
              </w:rPr>
              <w:t>ания 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остановлением Правительства Вологодской области от 17.03.2014 № 209 «Об утверждении Порядка предоставления компенсации родителям (законным представителям) детей, посещающих образовательные организации, реализующие образовательные программы дошкольного образования»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компенсация</w:t>
            </w:r>
            <w:r>
              <w:rPr>
                <w:sz w:val="22"/>
              </w:rPr>
              <w:t xml:space="preserve"> выплачена 100 % родителям, обратившимся за получением компенсации. </w:t>
            </w:r>
          </w:p>
        </w:tc>
      </w:tr>
      <w:tr>
        <w:trPr>
          <w:trHeight w:hRule="atLeast" w:val="168"/>
        </w:trPr>
        <w:tc>
          <w:tcPr>
            <w:tcW w:type="dxa" w:w="432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r>
              <w:rPr>
                <w:sz w:val="22"/>
              </w:rPr>
              <w:t>1.2.2  Обеспечение питанием</w:t>
            </w:r>
            <w:r>
              <w:t xml:space="preserve"> обучающихся с ограниченными возможностями здоровья, не проживающих  в  организациях, осуществляющую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pStyle w:val="Style_8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pStyle w:val="Style_1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372,6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pStyle w:val="Style_1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408,3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pStyle w:val="Style_1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408,3</w:t>
            </w:r>
          </w:p>
        </w:tc>
        <w:tc>
          <w:tcPr>
            <w:tcW w:type="dxa" w:w="519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8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соответствии с Постановление Правительства Вологодской области от 21.04.2014 № 323 «Об утверждении Порядка предоставления мер социальной поддержки детям с ограниченными возможностями здоровья»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22</w:t>
            </w:r>
            <w:r>
              <w:rPr>
                <w:rFonts w:ascii="Times New Roman" w:hAnsi="Times New Roman"/>
                <w:sz w:val="22"/>
              </w:rPr>
              <w:t xml:space="preserve"> воспитанникам (детям с ОВЗ) логопедическ</w:t>
            </w:r>
            <w:r>
              <w:rPr>
                <w:rFonts w:ascii="Times New Roman" w:hAnsi="Times New Roman"/>
                <w:sz w:val="22"/>
              </w:rPr>
              <w:t>их</w:t>
            </w:r>
            <w:r>
              <w:rPr>
                <w:rFonts w:ascii="Times New Roman" w:hAnsi="Times New Roman"/>
                <w:sz w:val="22"/>
              </w:rPr>
              <w:t xml:space="preserve"> групп МДОУ «Детский сад № 11</w:t>
            </w:r>
            <w:r>
              <w:rPr>
                <w:rFonts w:ascii="Times New Roman" w:hAnsi="Times New Roman"/>
                <w:sz w:val="22"/>
              </w:rPr>
              <w:t xml:space="preserve"> «Сказка</w:t>
            </w:r>
            <w:r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  <w:sz w:val="22"/>
              </w:rPr>
              <w:t xml:space="preserve"> и МДОУ «Детский сад №1»</w:t>
            </w:r>
            <w:r>
              <w:rPr>
                <w:rFonts w:ascii="Times New Roman" w:hAnsi="Times New Roman"/>
                <w:sz w:val="22"/>
              </w:rPr>
              <w:t xml:space="preserve"> предоставляется 2-х разовое питание. </w:t>
            </w:r>
          </w:p>
          <w:p w14:paraId="7E010000">
            <w:pPr>
              <w:pStyle w:val="Style_8"/>
              <w:ind w:firstLine="0" w:left="72"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887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372,6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pStyle w:val="Style_1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379,0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pStyle w:val="Style_1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379,0</w:t>
            </w:r>
          </w:p>
        </w:tc>
        <w:tc>
          <w:tcPr>
            <w:tcW w:type="dxa" w:w="519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98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pStyle w:val="Style_1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29,3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pStyle w:val="Style_1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29,3</w:t>
            </w:r>
          </w:p>
        </w:tc>
        <w:tc>
          <w:tcPr>
            <w:tcW w:type="dxa" w:w="519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40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/>
              <w:jc w:val="both"/>
            </w:pPr>
            <w:r>
              <w:rPr>
                <w:sz w:val="22"/>
              </w:rPr>
              <w:t xml:space="preserve">1.2.3. </w:t>
            </w:r>
            <w:r>
              <w:rPr>
                <w:sz w:val="22"/>
              </w:rPr>
              <w:t>Компенсация расходов за присмотр и уход за детьми – инвалидами, детьми – сиротами и детьми, оставшимися без попечения родителей, а также за детьми с туберкулезной интоксикацией, обучающимся в муниципальных образовательных организациях, реализующих образовательную программу дошкольного образования</w:t>
            </w:r>
            <w:r>
              <w:rPr>
                <w:sz w:val="22"/>
              </w:rPr>
              <w:t>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pStyle w:val="Style_8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 xml:space="preserve">районный </w:t>
            </w:r>
            <w:r>
              <w:rPr>
                <w:rFonts w:ascii="Times New Roman" w:hAnsi="Times New Roman"/>
                <w:i w:val="1"/>
                <w:sz w:val="22"/>
              </w:rPr>
              <w:t xml:space="preserve">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10000">
            <w:pPr>
              <w:ind/>
              <w:jc w:val="center"/>
              <w:rPr>
                <w:sz w:val="22"/>
              </w:rPr>
            </w:pPr>
          </w:p>
          <w:p w14:paraId="8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413,5</w:t>
            </w:r>
          </w:p>
          <w:p w14:paraId="8B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331,8</w:t>
            </w:r>
          </w:p>
          <w:p w14:paraId="8D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331,8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both"/>
            </w:pPr>
            <w:r>
              <w:rPr>
                <w:sz w:val="22"/>
              </w:rPr>
              <w:t>В соответствии с частью 3 статьи 65Федерального закона от 29.12.2012 № 273-ФЗ «Об образовании в Российской Федерации» родительская плата 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не взимается. Данной льготой пользу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тся </w:t>
            </w:r>
            <w:r>
              <w:rPr>
                <w:sz w:val="22"/>
              </w:rPr>
              <w:t>32</w:t>
            </w:r>
            <w:r>
              <w:rPr>
                <w:sz w:val="22"/>
              </w:rPr>
              <w:t xml:space="preserve"> человек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.</w:t>
            </w: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40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1.2.4 Компенсация расходов за присмотр и уход за детьми мобилизованных граждан, а также граждан, служащих по контракту и заключивших контракт, принимающих участие в специальной военной операции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23,6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 соответствии с приказом управления образования района от 09.12.2022 № 312 «Об освобождении от родительской платы, взимаемой за присмотр и уход за детьми мобилизованных граждан в муниципальных образовательных организациях Белозерского муниципального района, реализующих основную общеобразовательную про</w:t>
            </w:r>
            <w:r>
              <w:rPr>
                <w:sz w:val="22"/>
              </w:rPr>
              <w:t>грамму дошкольного образования» л</w:t>
            </w:r>
            <w:r>
              <w:rPr>
                <w:sz w:val="22"/>
              </w:rPr>
              <w:t>ьготой пользуются 16 человек.</w:t>
            </w: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40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1.2.5 Компенсация расходов за присмотр и уход за детьми, вынужденно покинувших территории Украины, ЛНР, ДНР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19,9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40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jc w:val="both"/>
            </w:pPr>
            <w:r>
              <w:rPr>
                <w:color w:val="000000"/>
                <w:sz w:val="22"/>
              </w:rPr>
              <w:t>1.3</w:t>
            </w:r>
            <w:r>
              <w:rPr>
                <w:color w:val="000000"/>
                <w:sz w:val="22"/>
              </w:rPr>
              <w:t>. Создание условий для получения качественного дошкольного образования в соответствии с федеральными государственными стандартами дошкольного образования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10000">
            <w:pPr>
              <w:ind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5,0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3,5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ind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3,5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40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1.3.1. Поддержка программ воспитания и обучения детей дошкольного возраста, предлагаемых дошкольными организациями (приобретение программно-методического обеспечения при переходе на новые программы по реестру программ в соответствии с ФГОС ДО)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ind/>
              <w:jc w:val="center"/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ind/>
              <w:jc w:val="center"/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ind/>
              <w:jc w:val="center"/>
            </w:pP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both"/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40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1.3.2. Приобретение печатной продукции и подарков для награждения победителей и призеров районных выставок, конкурсов, соревнований и других мероприятий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ind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5,0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3,5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3,5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both"/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40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both"/>
              <w:rPr>
                <w:color w:val="000000"/>
              </w:rPr>
            </w:pPr>
            <w:r>
              <w:rPr>
                <w:sz w:val="22"/>
              </w:rPr>
              <w:t>1.4. Погашение кредиторской задолженности</w:t>
            </w:r>
            <w:r>
              <w:rPr>
                <w:sz w:val="22"/>
              </w:rPr>
              <w:t xml:space="preserve"> прошлых лет по платежам, образовавшимися в предыдущие годы, а также текущей кредиторской задолженности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районный</w:t>
            </w:r>
          </w:p>
          <w:p w14:paraId="AF01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ind/>
              <w:jc w:val="both"/>
              <w:rPr>
                <w:color w:val="C00000"/>
              </w:rPr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0"/>
        </w:trPr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pStyle w:val="Style_9"/>
              <w:ind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Основное мероприятие 2</w:t>
            </w:r>
          </w:p>
        </w:tc>
        <w:tc>
          <w:tcPr>
            <w:tcW w:type="dxa" w:w="2760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pStyle w:val="Style_9"/>
              <w:ind w:firstLine="0" w:left="248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Развитие системы общего</w:t>
            </w:r>
          </w:p>
          <w:p w14:paraId="B6010000">
            <w:pPr>
              <w:pStyle w:val="Style_9"/>
              <w:ind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образования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color w:val="000000"/>
                <w:sz w:val="22"/>
              </w:rPr>
              <w:t>Всего,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203 991.2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206 619.5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206 599.1</w:t>
            </w:r>
          </w:p>
        </w:tc>
        <w:tc>
          <w:tcPr>
            <w:tcW w:type="dxa" w:w="5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jc w:val="both"/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0"/>
        </w:trP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60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59 119.4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</w:t>
            </w:r>
            <w:r>
              <w:rPr>
                <w:b w:val="1"/>
                <w:sz w:val="22"/>
              </w:rPr>
              <w:t>9 906.4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59 906,0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60"/>
        </w:trP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60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i w:val="1"/>
                <w:sz w:val="22"/>
              </w:rPr>
            </w:pPr>
            <w:r>
              <w:rPr>
                <w:rFonts w:ascii="Times New Roman" w:hAnsi="Times New Roman"/>
                <w:b w:val="1"/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125 991.4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129 448.2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129 428.2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8"/>
        </w:trP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60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i w:val="1"/>
                <w:sz w:val="22"/>
              </w:rPr>
            </w:pPr>
            <w:r>
              <w:rPr>
                <w:rFonts w:ascii="Times New Roman" w:hAnsi="Times New Roman"/>
                <w:b w:val="1"/>
                <w:i w:val="1"/>
                <w:sz w:val="22"/>
              </w:rPr>
              <w:t>федеральный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18 880.4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17 264.9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17 264,9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480"/>
        </w:trPr>
        <w:tc>
          <w:tcPr>
            <w:tcW w:type="dxa" w:w="432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rPr>
                <w:sz w:val="22"/>
              </w:rPr>
              <w:t xml:space="preserve">2.1. </w:t>
            </w:r>
            <w:r>
              <w:rPr>
                <w:sz w:val="22"/>
              </w:rPr>
              <w:t>Предоставление субсидий муниципальным общеобразовательным учреждениям на выполнение муниципального задания</w:t>
            </w:r>
            <w:r>
              <w:rPr>
                <w:sz w:val="22"/>
              </w:rPr>
              <w:t>, в том числе на выплату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color w:val="000000"/>
                <w:sz w:val="22"/>
              </w:rPr>
              <w:t>Всего,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177 030,9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184 711,4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84 711,4</w:t>
            </w:r>
          </w:p>
        </w:tc>
        <w:tc>
          <w:tcPr>
            <w:tcW w:type="dxa" w:w="5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both"/>
            </w:pPr>
            <w:r>
              <w:rPr>
                <w:sz w:val="22"/>
              </w:rPr>
              <w:t xml:space="preserve">В соответствии с Ведомственным перечнем муниципальных услуг и работ, оказываемых и выполняемых муниципальными образовательными учреждениями, подведомственными управлению образования Белозерского муниципального района, в качестве основных видов деятельности (в редакции приказа управления образования от 16.12.2016 № 291)  учреждениям </w:t>
            </w:r>
            <w:r>
              <w:rPr>
                <w:sz w:val="22"/>
              </w:rPr>
              <w:t>установлены</w:t>
            </w:r>
            <w:r>
              <w:rPr>
                <w:sz w:val="22"/>
              </w:rPr>
              <w:t xml:space="preserve"> муниципальн</w:t>
            </w:r>
            <w:r>
              <w:rPr>
                <w:sz w:val="22"/>
              </w:rPr>
              <w:t>ые</w:t>
            </w:r>
            <w:r>
              <w:rPr>
                <w:sz w:val="22"/>
              </w:rPr>
              <w:t xml:space="preserve"> задани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 на 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год и плановый период 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и 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 годы по реализации основных общеобразовательных программ начального общего, основного общего, среднего общего образования, адаптированных программ для детей с умственной отсталостью, дополнительных общеобразовательных программ, а также содержание детей.  С целью выполнения муниципального задания общеобразовательным учреждениям (школам)  предоставляется субсидия на финансовое обеспечение выполнения  муниципального задания  на оказание муниципальных услуг (выполнение работ).</w:t>
            </w:r>
          </w:p>
          <w:p w14:paraId="CE010000">
            <w:pPr>
              <w:ind/>
              <w:jc w:val="both"/>
            </w:pPr>
            <w:r>
              <w:rPr>
                <w:sz w:val="22"/>
              </w:rPr>
              <w:t>Муниципальные услуги предоставлены  1</w:t>
            </w:r>
            <w:r>
              <w:rPr>
                <w:sz w:val="22"/>
              </w:rPr>
              <w:t>505</w:t>
            </w:r>
            <w:r>
              <w:rPr>
                <w:sz w:val="22"/>
              </w:rPr>
              <w:t xml:space="preserve"> учащимся.</w:t>
            </w: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005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i w:val="1"/>
                <w:sz w:val="22"/>
              </w:rPr>
              <w:t>Р</w:t>
            </w:r>
            <w:r>
              <w:rPr>
                <w:b w:val="1"/>
                <w:i w:val="1"/>
                <w:sz w:val="22"/>
              </w:rPr>
              <w:t>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58 650,1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59 288,0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9 288,0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90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10000">
            <w:pPr>
              <w:pStyle w:val="Style_11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109 037,6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10000">
            <w:pPr>
              <w:pStyle w:val="Style_11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117 665,8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10000">
            <w:pPr>
              <w:pStyle w:val="Style_11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117 665,8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07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i w:val="1"/>
                <w:sz w:val="22"/>
              </w:rPr>
            </w:pPr>
            <w:r>
              <w:rPr>
                <w:rFonts w:ascii="Times New Roman" w:hAnsi="Times New Roman"/>
                <w:b w:val="1"/>
                <w:i w:val="1"/>
                <w:sz w:val="22"/>
              </w:rPr>
              <w:t>федеральный</w:t>
            </w:r>
            <w:r>
              <w:rPr>
                <w:rFonts w:ascii="Times New Roman" w:hAnsi="Times New Roman"/>
                <w:b w:val="1"/>
                <w:i w:val="1"/>
                <w:sz w:val="22"/>
              </w:rPr>
              <w:t xml:space="preserve">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10000">
            <w:pPr>
              <w:pStyle w:val="Style_11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9 343,2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10000">
            <w:pPr>
              <w:pStyle w:val="Style_11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7 757,6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10000">
            <w:pPr>
              <w:pStyle w:val="Style_11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7 757,6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8"/>
        </w:trPr>
        <w:tc>
          <w:tcPr>
            <w:tcW w:type="dxa" w:w="432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rPr>
                <w:sz w:val="22"/>
              </w:rPr>
            </w:pPr>
            <w:r>
              <w:rPr>
                <w:sz w:val="22"/>
              </w:rPr>
              <w:t>2.1.1.</w:t>
            </w:r>
            <w:r>
              <w:rPr>
                <w:sz w:val="22"/>
              </w:rPr>
              <w:t xml:space="preserve"> Обеспечение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i w:val="1"/>
                <w:sz w:val="22"/>
              </w:rPr>
            </w:pPr>
            <w:r>
              <w:rPr>
                <w:rFonts w:ascii="Times New Roman" w:hAnsi="Times New Roman"/>
                <w:b w:val="1"/>
                <w:i w:val="1"/>
                <w:sz w:val="22"/>
              </w:rPr>
              <w:t>Всего,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10000">
            <w:pPr>
              <w:pStyle w:val="Style_11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10000">
            <w:pPr>
              <w:pStyle w:val="Style_11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250,8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pStyle w:val="Style_11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250,8</w:t>
            </w:r>
          </w:p>
        </w:tc>
        <w:tc>
          <w:tcPr>
            <w:tcW w:type="dxa" w:w="5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pStyle w:val="Style_12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>трёх школах округа введены ставки</w:t>
            </w:r>
            <w:r>
              <w:rPr>
                <w:sz w:val="22"/>
              </w:rPr>
              <w:t xml:space="preserve"> советников директора по воспитанию и взаимодействию с детскими общественными объединениями (МОУ Белозерская СШ №1, МОУ СШ № 2 им. С.С.Орлова, МОУ Мондомская школа</w:t>
            </w: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11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i w:val="1"/>
                <w:sz w:val="22"/>
              </w:rPr>
            </w:pPr>
            <w:r>
              <w:rPr>
                <w:rFonts w:ascii="Times New Roman" w:hAnsi="Times New Roman"/>
                <w:b w:val="1"/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10000">
            <w:pPr>
              <w:pStyle w:val="Style_11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10000">
            <w:pPr>
              <w:pStyle w:val="Style_11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10000">
            <w:pPr>
              <w:pStyle w:val="Style_11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92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pStyle w:val="Style_8"/>
              <w:rPr>
                <w:rFonts w:ascii="Times New Roman" w:hAnsi="Times New Roman"/>
                <w:b w:val="1"/>
                <w:i w:val="1"/>
                <w:sz w:val="22"/>
              </w:rPr>
            </w:pPr>
            <w:r>
              <w:rPr>
                <w:rFonts w:ascii="Times New Roman" w:hAnsi="Times New Roman"/>
                <w:b w:val="1"/>
                <w:i w:val="1"/>
                <w:sz w:val="22"/>
              </w:rPr>
              <w:t>федеральный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10000">
            <w:pPr>
              <w:pStyle w:val="Style_11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10000">
            <w:pPr>
              <w:pStyle w:val="Style_11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240,8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pStyle w:val="Style_11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240,8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40"/>
        </w:trPr>
        <w:tc>
          <w:tcPr>
            <w:tcW w:type="dxa" w:w="432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pStyle w:val="Style_8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2.2.</w:t>
            </w:r>
            <w:r>
              <w:rPr>
                <w:rFonts w:ascii="Times New Roman" w:hAnsi="Times New Roman"/>
                <w:sz w:val="22"/>
              </w:rPr>
              <w:t>Обеспечение доступности основного общего образования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center"/>
            </w:pPr>
            <w:r>
              <w:rPr>
                <w:color w:val="000000"/>
                <w:sz w:val="22"/>
              </w:rPr>
              <w:t>Всего,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22 324,7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7 308,7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  <w:r>
              <w:rPr>
                <w:rFonts w:ascii="Times New Roman" w:hAnsi="Times New Roman"/>
                <w:sz w:val="22"/>
              </w:rPr>
              <w:t> 288,7</w:t>
            </w:r>
          </w:p>
        </w:tc>
        <w:tc>
          <w:tcPr>
            <w:tcW w:type="dxa" w:w="5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pStyle w:val="Style_8"/>
              <w:rPr>
                <w:sz w:val="22"/>
              </w:rPr>
            </w:pPr>
          </w:p>
          <w:p w14:paraId="EF010000">
            <w:pPr>
              <w:pStyle w:val="Style_8"/>
              <w:ind w:firstLine="540" w:left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5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/>
              <w:jc w:val="center"/>
              <w:rPr>
                <w:i w:val="1"/>
              </w:rPr>
            </w:pPr>
            <w:r>
              <w:rPr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223,5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377,6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377,6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72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pStyle w:val="Style_8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z w:val="22"/>
              </w:rPr>
              <w:t> 607,0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0 436,9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10 416,9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76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pStyle w:val="Style_8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федеральный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 494,2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 494,2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 494,2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22"/>
        </w:trPr>
        <w:tc>
          <w:tcPr>
            <w:tcW w:type="dxa" w:w="432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/>
              <w:jc w:val="both"/>
            </w:pPr>
            <w:r>
              <w:rPr>
                <w:sz w:val="22"/>
              </w:rPr>
              <w:t>2.2.1. Предоставление следующих социальных льгот и гарантий в рамках выполнения закона  области от 17 декабря 2007 года № 1719-ОЗ «О наделении органов местного самоуправления  государственными полномочиями в сфере образования»: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r>
              <w:t>Всего:</w:t>
            </w:r>
          </w:p>
          <w:p w14:paraId="FE010000">
            <w:r>
              <w:t xml:space="preserve">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</w:rPr>
              <w:t> 969,7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4 995,0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14 975,0</w:t>
            </w:r>
          </w:p>
        </w:tc>
        <w:tc>
          <w:tcPr>
            <w:tcW w:type="dxa" w:w="5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45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 xml:space="preserve">районный бюджет 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173,5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368,9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368,9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30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</w:rPr>
              <w:t> 302,0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8 131,9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8 111,9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70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федеральный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 494,2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 494,2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 494,2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74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both"/>
            </w:pPr>
            <w:r>
              <w:rPr>
                <w:sz w:val="22"/>
              </w:rPr>
              <w:t>- содержание детей с ограниченными возможностями здоровья за время их пребывания в муниципальной организации, осуществляющей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r>
              <w:rPr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tabs>
                <w:tab w:leader="none" w:pos="2370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 847,0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967,1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949,1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ind/>
              <w:jc w:val="both"/>
            </w:pPr>
            <w:r>
              <w:rPr>
                <w:sz w:val="22"/>
              </w:rPr>
              <w:t>В соответствии Законом Вологодской области от 17.12.2007 № 1719-ОЗ «О наделении органов местного самоуправления отдельными государственными полномочиями в сфере образования» местным бюджетам предоставлены субвенции для осуществления отдельных государственных полномочий в сфере образования.</w:t>
            </w:r>
          </w:p>
          <w:p w14:paraId="14020000">
            <w:pPr>
              <w:ind/>
              <w:jc w:val="both"/>
            </w:pPr>
            <w:r>
              <w:rPr>
                <w:sz w:val="22"/>
              </w:rPr>
              <w:t>В 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году в образовательных организациях, реализующих образовательную деятельность по адаптированным основным общеобразовательным программам, обучались дети:</w:t>
            </w:r>
          </w:p>
          <w:p w14:paraId="15020000">
            <w:pPr>
              <w:ind/>
              <w:jc w:val="both"/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не проживающие в МОУ –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чел., из них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– СШ №2, 3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 чел. – КШИ.; СШ №1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;</w:t>
            </w:r>
            <w:r>
              <w:rPr>
                <w:sz w:val="22"/>
              </w:rPr>
              <w:t xml:space="preserve">  Глушковская ОШ – </w:t>
            </w:r>
            <w:r>
              <w:rPr>
                <w:sz w:val="22"/>
              </w:rPr>
              <w:t>12</w:t>
            </w:r>
            <w:r>
              <w:rPr>
                <w:sz w:val="22"/>
              </w:rPr>
              <w:t xml:space="preserve"> чел;</w:t>
            </w:r>
            <w:r>
              <w:rPr>
                <w:sz w:val="22"/>
              </w:rPr>
              <w:t xml:space="preserve"> Мондомская школа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, Гулинская ОШ – 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 xml:space="preserve"> чел. Антушевская СШ – 1 чел., </w:t>
            </w:r>
            <w:r>
              <w:rPr>
                <w:sz w:val="22"/>
              </w:rPr>
              <w:t xml:space="preserve">Антушевская </w:t>
            </w:r>
            <w:r>
              <w:rPr>
                <w:sz w:val="22"/>
              </w:rPr>
              <w:t xml:space="preserve">СШ – 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 чел.</w:t>
            </w:r>
            <w:r>
              <w:rPr>
                <w:sz w:val="22"/>
              </w:rPr>
              <w:t>;</w:t>
            </w:r>
          </w:p>
          <w:p w14:paraId="16020000">
            <w:pPr>
              <w:tabs>
                <w:tab w:leader="none" w:pos="2370" w:val="left"/>
              </w:tabs>
              <w:ind/>
            </w:pPr>
            <w:r>
              <w:rPr>
                <w:sz w:val="22"/>
              </w:rPr>
              <w:t>- проживающие в МОУ – 1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чел. (Белозерская КШИ)</w:t>
            </w:r>
            <w:r>
              <w:rPr>
                <w:sz w:val="22"/>
              </w:rPr>
              <w:t>.</w:t>
            </w: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57"/>
        </w:trPr>
        <w:tc>
          <w:tcPr>
            <w:tcW w:type="dxa" w:w="432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обеспечение питанием обучающихся с ограниченными возможностями здоровья, не проживающих в организациях, осуществляющую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Всего,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20000">
            <w:pPr>
              <w:tabs>
                <w:tab w:leader="none" w:pos="2370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984,0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984,0</w:t>
            </w:r>
          </w:p>
        </w:tc>
        <w:tc>
          <w:tcPr>
            <w:tcW w:type="dxa" w:w="5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41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20000">
            <w:pPr>
              <w:tabs>
                <w:tab w:leader="none" w:pos="2370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196,8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196,8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60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20000">
            <w:pPr>
              <w:tabs>
                <w:tab w:leader="none" w:pos="2370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787,2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787,2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70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both"/>
            </w:pPr>
            <w:r>
              <w:rPr>
                <w:sz w:val="22"/>
              </w:rPr>
              <w:t xml:space="preserve">- обеспечение  льготным питанием обучающихся по очной форме обучения в муниципальных образовательных  организациях  из числа детей  из малоимущих  семей, многодетных семей,  детей  состоящих на учёте  в противотуберкулёзном  диспансере 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r>
              <w:rPr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20000">
            <w:pPr>
              <w:rPr>
                <w:sz w:val="22"/>
              </w:rPr>
            </w:pPr>
            <w:r>
              <w:rPr>
                <w:sz w:val="22"/>
              </w:rPr>
              <w:t>6 883,1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2 535,4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2 535,4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 w:firstLine="0" w:left="96"/>
              <w:jc w:val="both"/>
            </w:pPr>
            <w:r>
              <w:rPr>
                <w:sz w:val="22"/>
              </w:rPr>
              <w:t xml:space="preserve">    В соответствии с пунктом 3 постановления Правительства Вологодской области от 11.11.2013 № 1149 «Об утверждении Порядка предоставления мер социальной поддержки по обеспечению питанием отдельных категорий обучающихся в государственных и муниципальных общеобразовательных организациях» обучающиеся в государственных общеобразовательных организациях области и муниципальных общеобразовательных организациях по очной форме обучения из числа детей из малоимущих семей, многодетных семей, детей, состоящих на учете в противотуберкулезном диспансере, обеспечиваются льготным питанием за счет средств областного бюджета, размер стоимости льготного питания за счет средств областного бюджета составляет </w:t>
            </w:r>
            <w:r>
              <w:rPr>
                <w:sz w:val="22"/>
              </w:rPr>
              <w:t>63</w:t>
            </w:r>
            <w:r>
              <w:rPr>
                <w:sz w:val="22"/>
              </w:rPr>
              <w:t xml:space="preserve"> рубл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 в учебный день на одного обучающегося.</w:t>
            </w:r>
          </w:p>
          <w:p w14:paraId="2B020000">
            <w:pPr>
              <w:ind/>
              <w:jc w:val="both"/>
            </w:pPr>
            <w:r>
              <w:rPr>
                <w:sz w:val="22"/>
              </w:rPr>
              <w:t xml:space="preserve">     В общеобразовательных учреждениях в 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 году 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50</w:t>
            </w:r>
            <w:r>
              <w:rPr>
                <w:sz w:val="22"/>
              </w:rPr>
              <w:t xml:space="preserve"> учащихся </w:t>
            </w:r>
            <w:r>
              <w:rPr>
                <w:sz w:val="22"/>
              </w:rPr>
              <w:t>были обеспечены льготным питанием</w:t>
            </w:r>
            <w:r>
              <w:rPr>
                <w:sz w:val="22"/>
              </w:rPr>
              <w:t>.</w:t>
            </w: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31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- социальная поддержка  детей, обучающихся  в муниципальных  общеобразовательных организациях  из многодетных семей  в части предоставления  денежных выплат  на проезд (кроме такси)  на городском транспорте, а также на  автобусах  пригородных  и внутрирайонных  маршрутов и на приобретение  комплекта одежды  для посещения  школьных занятий,  спортивной формы  для занятий физической культурой  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r>
              <w:rPr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 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17,0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1 900,4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 900,4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ind/>
              <w:jc w:val="both"/>
            </w:pPr>
            <w:r>
              <w:rPr>
                <w:sz w:val="22"/>
              </w:rPr>
              <w:t>В 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году 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56 детей</w:t>
            </w:r>
            <w:r>
              <w:rPr>
                <w:sz w:val="22"/>
              </w:rPr>
              <w:t xml:space="preserve"> из многодетных семей получил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социальную поддержку.</w:t>
            </w: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46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- социальная поддержка детей-инвалидов и ВИЧ-инфицированных детей при обучении на дому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r>
              <w:rPr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2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481,4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pStyle w:val="Style_8"/>
              <w:ind w:firstLine="0" w:left="96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72"/>
        </w:trPr>
        <w:tc>
          <w:tcPr>
            <w:tcW w:type="dxa" w:w="432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обеспечение обучающихся по образовательным программам начального общего образования в муниципальных общеобразовательных организациях района не менее одного раза в день бесплатным горячим питанием, предусматривающим наличие горячего блюда, не считая горячего напитка 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Всего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2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r>
              <w:rPr>
                <w:rFonts w:ascii="Times New Roman" w:hAnsi="Times New Roman"/>
                <w:sz w:val="22"/>
              </w:rPr>
              <w:t> 606,1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> 606,1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> 606,1</w:t>
            </w:r>
          </w:p>
        </w:tc>
        <w:tc>
          <w:tcPr>
            <w:tcW w:type="dxa" w:w="5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pStyle w:val="Style_8"/>
              <w:ind w:firstLine="0" w:left="9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Все учащиеся начальных классов </w:t>
            </w:r>
            <w:r>
              <w:rPr>
                <w:rFonts w:ascii="Times New Roman" w:hAnsi="Times New Roman"/>
                <w:sz w:val="22"/>
              </w:rPr>
              <w:t>округа</w:t>
            </w:r>
            <w:r>
              <w:rPr>
                <w:rFonts w:ascii="Times New Roman" w:hAnsi="Times New Roman"/>
                <w:sz w:val="22"/>
              </w:rPr>
              <w:t xml:space="preserve"> обеспечены бесплатным горячим питанием</w:t>
            </w: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29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2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72,1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72,1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72,1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79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2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 939,8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 939,8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 939,8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46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федеральный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2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 494,2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 494,2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 494,2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46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обеспечение бесплатным горячим питанием обучающихся 5-11-х классов вынужденно покинувших территории Украины</w:t>
            </w:r>
            <w:r>
              <w:rPr>
                <w:color w:val="000000"/>
                <w:sz w:val="22"/>
              </w:rPr>
              <w:t>, ДНР, ЛНР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2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pStyle w:val="Style_8"/>
              <w:ind w:firstLine="0" w:left="96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76"/>
        </w:trPr>
        <w:tc>
          <w:tcPr>
            <w:tcW w:type="dxa" w:w="432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приобретение услуг распределительно – логистического центра на поставку продовольственных товаров для муниципальных образовательных организаций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Всего,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2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135,1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pStyle w:val="Style_8"/>
              <w:ind w:firstLine="0" w:left="96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71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2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1,4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05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2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133,7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520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2.2.2</w:t>
            </w:r>
            <w:r>
              <w:rPr>
                <w:color w:val="000000"/>
                <w:sz w:val="22"/>
              </w:rPr>
              <w:t xml:space="preserve">. Организация дистанционного обучения детей-инвалидов в рамках реализации проекта «Дистанционное образование детей </w:t>
            </w:r>
            <w:r>
              <w:rPr>
                <w:color w:val="000000"/>
                <w:sz w:val="22"/>
              </w:rPr>
              <w:t>–</w:t>
            </w:r>
            <w:r>
              <w:rPr>
                <w:color w:val="000000"/>
                <w:sz w:val="22"/>
              </w:rPr>
              <w:t xml:space="preserve"> инвалидов», учащихся сельских малокомплектных школ в рамках реализации проекта «Дистанционное образование малокомплектных сельских школ» (оплата доступа к сети Интернет в ресурсном центре МОУ «Белозерская СОШ № 1»)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ind/>
              <w:jc w:val="center"/>
              <w:rPr>
                <w:color w:val="FF0000"/>
              </w:rPr>
            </w:pPr>
            <w:r>
              <w:rPr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45,0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3,7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3,7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both"/>
            </w:pPr>
            <w:r>
              <w:rPr>
                <w:sz w:val="22"/>
              </w:rPr>
              <w:t>Р</w:t>
            </w:r>
            <w:r>
              <w:rPr>
                <w:sz w:val="22"/>
              </w:rPr>
              <w:t>асходы на оплату доступа к сети Интернет в ресурсном центре на базе МОУ Белозерская СШ №1</w:t>
            </w:r>
            <w:r>
              <w:rPr>
                <w:sz w:val="22"/>
              </w:rPr>
              <w:t>, где организовано дистанционное обучение учащихся удалённых сельских школ (МОУ Шольская СШ)</w:t>
            </w:r>
            <w:r>
              <w:rPr>
                <w:sz w:val="22"/>
              </w:rPr>
              <w:t>.</w:t>
            </w:r>
          </w:p>
          <w:p w14:paraId="64020000">
            <w:pPr>
              <w:ind/>
              <w:jc w:val="both"/>
              <w:rPr>
                <w:color w:val="FF0000"/>
              </w:rPr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257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both"/>
              <w:rPr>
                <w:color w:val="000000"/>
              </w:rPr>
            </w:pPr>
            <w:r>
              <w:rPr>
                <w:rStyle w:val="Style_13_ch"/>
                <w:sz w:val="22"/>
              </w:rPr>
              <w:t>2.2.3</w:t>
            </w:r>
            <w:r>
              <w:rPr>
                <w:rStyle w:val="Style_13_ch"/>
                <w:sz w:val="22"/>
              </w:rPr>
              <w:t>. Приобретение и доставка учебников и учебных пособий (в том числе электронных учебных пособий) для муниципальных образовательных учреждений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pStyle w:val="Style_8"/>
              <w:ind/>
              <w:jc w:val="center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областной</w:t>
            </w:r>
          </w:p>
          <w:p w14:paraId="67020000">
            <w:pPr>
              <w:ind/>
              <w:jc w:val="center"/>
              <w:rPr>
                <w:i w:val="1"/>
              </w:rPr>
            </w:pPr>
            <w:r>
              <w:rPr>
                <w:i w:val="1"/>
                <w:sz w:val="22"/>
              </w:rPr>
              <w:t>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center"/>
            </w:pPr>
          </w:p>
          <w:p w14:paraId="69020000">
            <w:pPr>
              <w:ind/>
              <w:jc w:val="center"/>
            </w:pPr>
          </w:p>
          <w:p w14:paraId="6A020000">
            <w:pPr>
              <w:ind/>
              <w:jc w:val="center"/>
            </w:pPr>
            <w:r>
              <w:rPr>
                <w:sz w:val="22"/>
              </w:rPr>
              <w:t>2 305,0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 305,0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 305,0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ind/>
              <w:jc w:val="both"/>
            </w:pPr>
            <w:r>
              <w:rPr>
                <w:sz w:val="22"/>
              </w:rPr>
              <w:t xml:space="preserve">Закуплено  </w:t>
            </w:r>
            <w:r>
              <w:rPr>
                <w:sz w:val="22"/>
              </w:rPr>
              <w:t xml:space="preserve">3 955 </w:t>
            </w:r>
            <w:r>
              <w:rPr>
                <w:sz w:val="22"/>
              </w:rPr>
              <w:t>экземпляр</w:t>
            </w:r>
            <w:r>
              <w:rPr>
                <w:sz w:val="22"/>
              </w:rPr>
              <w:t>ов</w:t>
            </w:r>
            <w:r>
              <w:rPr>
                <w:sz w:val="22"/>
              </w:rPr>
              <w:t xml:space="preserve"> учебников  по ФГОС 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ОО</w:t>
            </w:r>
            <w:r>
              <w:rPr>
                <w:sz w:val="22"/>
              </w:rPr>
              <w:t>,  ФГОС ОВЗ (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 xml:space="preserve"> класс –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КШИ), родной русский язык </w:t>
            </w:r>
            <w:r>
              <w:rPr>
                <w:sz w:val="22"/>
              </w:rPr>
              <w:t>2,5,6</w:t>
            </w:r>
            <w:r>
              <w:rPr>
                <w:sz w:val="22"/>
              </w:rPr>
              <w:t xml:space="preserve"> класс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технология – 5-7 классы, лите</w:t>
            </w:r>
            <w:r>
              <w:rPr>
                <w:sz w:val="22"/>
              </w:rPr>
              <w:t xml:space="preserve">ратурное чтение 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а родном русском языке –1</w:t>
            </w:r>
            <w:r>
              <w:rPr>
                <w:sz w:val="22"/>
              </w:rPr>
              <w:t>,2,</w:t>
            </w:r>
            <w:r>
              <w:rPr>
                <w:sz w:val="22"/>
              </w:rPr>
              <w:t>4 классы,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дозакупка недостающих учебников,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замена ветхих учебников</w:t>
            </w:r>
            <w:r>
              <w:rPr>
                <w:sz w:val="22"/>
              </w:rPr>
              <w:t>.</w:t>
            </w: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5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rPr>
                <w:rStyle w:val="Style_14_ch"/>
                <w:b w:val="0"/>
                <w:sz w:val="22"/>
              </w:rPr>
            </w:pPr>
            <w:r>
              <w:rPr>
                <w:rStyle w:val="Style_14_ch"/>
                <w:b w:val="0"/>
                <w:sz w:val="22"/>
              </w:rPr>
              <w:t>2.2.4</w:t>
            </w:r>
            <w:r>
              <w:rPr>
                <w:rStyle w:val="Style_14_ch"/>
                <w:b w:val="0"/>
                <w:sz w:val="22"/>
              </w:rPr>
              <w:t>. Проведение учебных сборов с гражданами мужского пола по основам военной службы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  <w:rPr>
                <w:i w:val="1"/>
              </w:rPr>
            </w:pPr>
            <w:r>
              <w:rPr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,0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rPr>
                <w:color w:val="FF0000"/>
              </w:rPr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58"/>
        </w:trPr>
        <w:tc>
          <w:tcPr>
            <w:tcW w:type="dxa" w:w="432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rPr>
                <w:rStyle w:val="Style_14_ch"/>
                <w:b w:val="0"/>
                <w:sz w:val="22"/>
              </w:rPr>
            </w:pPr>
            <w:r>
              <w:rPr>
                <w:rStyle w:val="Style_14_ch"/>
                <w:b w:val="0"/>
                <w:sz w:val="22"/>
              </w:rPr>
              <w:t>2.3  Реализация регионального проекта «Цифровая образовательная среда»: обеспечение образовательных организаций материально – технической базой для внедрения цифровой образовательной среды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Всего,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3 311,2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3 278,6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3 278,6</w:t>
            </w:r>
          </w:p>
        </w:tc>
        <w:tc>
          <w:tcPr>
            <w:tcW w:type="dxa" w:w="5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rPr>
                <w:sz w:val="22"/>
              </w:rPr>
            </w:pPr>
            <w:r>
              <w:rPr>
                <w:sz w:val="22"/>
              </w:rPr>
              <w:t>Участники проекта - МОУ Белозерская СШ № 1 и МОУ СШ №2 им. С.С.Орлова. В каждую общеобразовательную организацию приобретено и используется 23 ноутбука российского производства, 23 мышки и 23 комплекта программного обеспечения.</w:t>
            </w: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141,4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140,0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46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126,8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125,5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125,5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2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федеральный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3 043,0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3 013,1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3 013,1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15"/>
        </w:trPr>
        <w:tc>
          <w:tcPr>
            <w:tcW w:type="dxa" w:w="432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rPr>
                <w:rStyle w:val="Style_14_ch"/>
                <w:b w:val="0"/>
                <w:sz w:val="22"/>
              </w:rPr>
            </w:pPr>
            <w:r>
              <w:rPr>
                <w:rStyle w:val="Style_14_ch"/>
                <w:b w:val="0"/>
                <w:sz w:val="22"/>
              </w:rPr>
              <w:t>2.4  Реализация регионального проекта «Современная школа»: - создание и обеспечение функционирования центров образования естественно –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Всего,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rPr>
                <w:color w:val="FF0000"/>
              </w:rPr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40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40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65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федеральный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72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rPr>
                <w:color w:val="000000"/>
              </w:rPr>
            </w:pPr>
            <w:r>
              <w:rPr>
                <w:sz w:val="22"/>
              </w:rPr>
              <w:t>2.5</w:t>
            </w:r>
            <w:r>
              <w:rPr>
                <w:sz w:val="22"/>
              </w:rPr>
              <w:t>. Развитие системы поддержки одаренных и талантливых детей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jc w:val="center"/>
              <w:rPr>
                <w:i w:val="1"/>
              </w:rPr>
            </w:pPr>
            <w:r>
              <w:rPr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2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6,5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42,9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42,5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pStyle w:val="Style_8"/>
              <w:ind/>
              <w:jc w:val="both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39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r>
              <w:rPr>
                <w:sz w:val="22"/>
              </w:rPr>
              <w:t>2.5</w:t>
            </w:r>
            <w:r>
              <w:rPr>
                <w:sz w:val="22"/>
              </w:rPr>
              <w:t>.1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Проведение муниципального этапа и участие в региональном этапе всероссийской олимпиады школьников и иных олимпиадах, интеллектуальных конкурсах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  <w:rPr>
                <w:i w:val="1"/>
              </w:rPr>
            </w:pPr>
            <w:r>
              <w:rPr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2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20000">
            <w:pPr>
              <w:ind/>
              <w:jc w:val="center"/>
            </w:pPr>
            <w:r>
              <w:rPr>
                <w:sz w:val="22"/>
              </w:rPr>
              <w:t>22,0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21,6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pStyle w:val="Style_8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муниципальном и школьном этапе всероссийской олимпиады приняли 1 093 человека из числа обучающихся 4-11 классов. Олимпиады прошли по </w:t>
            </w:r>
            <w:r>
              <w:rPr>
                <w:rFonts w:ascii="Times New Roman" w:hAnsi="Times New Roman"/>
                <w:sz w:val="22"/>
              </w:rPr>
              <w:t>16 предметам</w:t>
            </w:r>
            <w:r>
              <w:rPr>
                <w:rFonts w:ascii="Times New Roman" w:hAnsi="Times New Roman"/>
                <w:sz w:val="22"/>
              </w:rPr>
              <w:t xml:space="preserve"> школьной программы.</w:t>
            </w:r>
          </w:p>
          <w:p w14:paraId="A4020000">
            <w:pPr>
              <w:pStyle w:val="Style_8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итогам муниципального этапа в 2022 году 11 обучающихся приняли участие в региональном этапе ВсОШ по общеобразовательным предметам «Биология» (1 чел.), «Обществознание» (3 чел.), «Право» (4 чел.), «Литература» (2 чел.), «Русский язык» (1 чел.).</w:t>
            </w:r>
          </w:p>
          <w:p w14:paraId="A5020000">
            <w:r>
              <w:rPr>
                <w:sz w:val="22"/>
              </w:rPr>
              <w:t>По итогам второго этапа отборочного тура в четвертьфинале основного тура региональной телевизионной губернаторской олимпиады «Умники и умницы Вологодчины» принял участие 1 обучающийся 10 класса МОУ Белозерской СШ №1.</w:t>
            </w: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39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r>
              <w:rPr>
                <w:sz w:val="22"/>
              </w:rPr>
              <w:t>2.5</w:t>
            </w:r>
            <w:r>
              <w:rPr>
                <w:sz w:val="22"/>
              </w:rPr>
              <w:t xml:space="preserve">.2. </w:t>
            </w:r>
            <w:r>
              <w:rPr>
                <w:sz w:val="22"/>
              </w:rPr>
              <w:t>Приём у Главы района выпускников, награжденных медалями «За особые успехи в учении» и выпускников 11 х классов, набравших 90 и более баллов по результатам ЕГЭ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ind/>
              <w:jc w:val="center"/>
              <w:rPr>
                <w:i w:val="1"/>
              </w:rPr>
            </w:pPr>
            <w:r>
              <w:rPr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2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r>
              <w:rPr>
                <w:rFonts w:ascii="Times New Roman" w:hAnsi="Times New Roman"/>
                <w:sz w:val="22"/>
              </w:rPr>
              <w:t>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>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>,0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rPr>
                <w:sz w:val="22"/>
              </w:rPr>
            </w:pPr>
            <w:r>
              <w:rPr>
                <w:sz w:val="22"/>
              </w:rPr>
              <w:t xml:space="preserve">Пять выпускников 11–х классов школ округа, </w:t>
            </w:r>
          </w:p>
          <w:p w14:paraId="AC020000">
            <w:pPr>
              <w:rPr>
                <w:sz w:val="22"/>
              </w:rPr>
            </w:pPr>
            <w:r>
              <w:rPr>
                <w:sz w:val="22"/>
              </w:rPr>
              <w:t xml:space="preserve">получили аттестаты с отличием, награждены медалями «За особые успехи в учении». </w:t>
            </w:r>
          </w:p>
          <w:p w14:paraId="AD020000"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20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r>
              <w:rPr>
                <w:color w:val="000000"/>
                <w:sz w:val="22"/>
              </w:rPr>
              <w:t>2.5</w:t>
            </w:r>
            <w:r>
              <w:rPr>
                <w:color w:val="000000"/>
                <w:sz w:val="22"/>
              </w:rPr>
              <w:t>.3. Выплата стипендий отличникам муниципальных общеобразовательных учреждений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ind/>
              <w:jc w:val="center"/>
              <w:rPr>
                <w:i w:val="1"/>
              </w:rPr>
            </w:pPr>
            <w:r>
              <w:rPr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13,5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12,9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12,9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ind/>
              <w:jc w:val="both"/>
            </w:pPr>
            <w:r>
              <w:rPr>
                <w:sz w:val="22"/>
              </w:rPr>
              <w:t xml:space="preserve">В соответствии с решением Представительного Собрания района «Об утверждении Порядка назначения и выплаты стипендий отличникам муниципальных образовательных учреждений Белозерского муниципального района» установлен размер стипендии 150 руб. ежемесячно, квота учащихся – </w:t>
            </w:r>
            <w:r>
              <w:rPr>
                <w:sz w:val="22"/>
              </w:rPr>
              <w:t>10 человек, выплата стипендии производится в течение учебного года (по полугодиям с сентября по декабрь и с января по май).</w:t>
            </w:r>
          </w:p>
          <w:p w14:paraId="B4020000">
            <w:pPr>
              <w:pStyle w:val="Style_8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20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году выплата произведена 1</w:t>
            </w:r>
            <w:r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 xml:space="preserve"> учащимся.</w:t>
            </w: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40"/>
        </w:trPr>
        <w:tc>
          <w:tcPr>
            <w:tcW w:type="dxa" w:w="432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rPr>
                <w:color w:val="000000"/>
              </w:rPr>
            </w:pPr>
            <w:r>
              <w:rPr>
                <w:sz w:val="22"/>
              </w:rPr>
              <w:t>2.6</w:t>
            </w:r>
            <w:r>
              <w:rPr>
                <w:sz w:val="22"/>
              </w:rPr>
              <w:t>. Совершенствование муниципальной системы оценки качества образования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</w:pPr>
            <w:r>
              <w:rPr>
                <w:color w:val="000000"/>
                <w:sz w:val="22"/>
              </w:rPr>
              <w:t>Всего,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</w:t>
            </w:r>
            <w:r>
              <w:rPr>
                <w:rFonts w:ascii="Times New Roman" w:hAnsi="Times New Roman"/>
                <w:sz w:val="22"/>
              </w:rPr>
              <w:t>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33,0</w:t>
            </w:r>
          </w:p>
        </w:tc>
        <w:tc>
          <w:tcPr>
            <w:tcW w:type="dxa" w:w="5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pStyle w:val="Style_1"/>
              <w:spacing w:after="0" w:before="0"/>
              <w:ind/>
              <w:contextualSpacing w:val="1"/>
              <w:jc w:val="both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году </w:t>
            </w:r>
            <w:r>
              <w:rPr>
                <w:sz w:val="22"/>
              </w:rPr>
              <w:t xml:space="preserve">в основном периоде ГИА принимали участие </w:t>
            </w:r>
            <w:r>
              <w:rPr>
                <w:sz w:val="22"/>
              </w:rPr>
              <w:t>39</w:t>
            </w:r>
            <w:r>
              <w:rPr>
                <w:sz w:val="22"/>
              </w:rPr>
              <w:t xml:space="preserve"> выпускник</w:t>
            </w:r>
            <w:r>
              <w:rPr>
                <w:sz w:val="22"/>
              </w:rPr>
              <w:t>ов</w:t>
            </w:r>
            <w:r>
              <w:rPr>
                <w:sz w:val="22"/>
              </w:rPr>
              <w:t xml:space="preserve"> 11-х классов</w:t>
            </w:r>
            <w:r>
              <w:rPr>
                <w:sz w:val="22"/>
              </w:rPr>
              <w:t xml:space="preserve">. Для проведения экзаменов на территории Белозерского района был открыт 1 пункт проведения экзаменов, расположенный на базе 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 xml:space="preserve">униципального общеобразовательного учреждения «Средняя школа №1 имени Героя Советского Союза И.П. Малозёмова». </w:t>
            </w: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0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</w:pPr>
            <w:r>
              <w:rPr>
                <w:i w:val="1"/>
                <w:sz w:val="22"/>
              </w:rPr>
              <w:t>р</w:t>
            </w:r>
            <w:r>
              <w:rPr>
                <w:i w:val="1"/>
                <w:sz w:val="22"/>
              </w:rPr>
              <w:t>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  <w:r>
              <w:rPr>
                <w:sz w:val="22"/>
              </w:rPr>
              <w:t>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33,0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20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rPr>
                <w:color w:val="000000"/>
              </w:rPr>
            </w:pPr>
            <w:r>
              <w:rPr>
                <w:sz w:val="22"/>
              </w:rPr>
              <w:t>2.6</w:t>
            </w:r>
            <w:r>
              <w:rPr>
                <w:sz w:val="22"/>
              </w:rPr>
              <w:t>.1. Организация и проведение мероприятий в рамках государственной итоговой аттестации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</w:pPr>
            <w:r>
              <w:rPr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20000">
            <w:pPr>
              <w:ind/>
              <w:jc w:val="center"/>
            </w:pPr>
            <w:r>
              <w:rPr>
                <w:sz w:val="22"/>
              </w:rPr>
              <w:t>33</w:t>
            </w:r>
            <w:r>
              <w:rPr>
                <w:sz w:val="22"/>
              </w:rPr>
              <w:t>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20000">
            <w:pPr>
              <w:ind/>
              <w:jc w:val="center"/>
            </w:pPr>
            <w:r>
              <w:t>33,0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20000">
            <w:pPr>
              <w:ind/>
              <w:jc w:val="center"/>
            </w:pPr>
            <w:r>
              <w:t>33,0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79"/>
        </w:trPr>
        <w:tc>
          <w:tcPr>
            <w:tcW w:type="dxa" w:w="432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rPr>
                <w:sz w:val="22"/>
              </w:rPr>
            </w:pPr>
            <w:r>
              <w:rPr>
                <w:sz w:val="22"/>
              </w:rPr>
              <w:t xml:space="preserve">2.7  Проведение мероприятий по обеспечению условий для организации питания обучающихся в общеобразовательных организациях района 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Всего,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1 244,9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1 244,9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1 244,9</w:t>
            </w:r>
          </w:p>
        </w:tc>
        <w:tc>
          <w:tcPr>
            <w:tcW w:type="dxa" w:w="5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r>
              <w:rPr>
                <w:sz w:val="22"/>
              </w:rPr>
              <w:t>Мероприятия</w:t>
            </w:r>
            <w:r>
              <w:rPr>
                <w:sz w:val="22"/>
              </w:rPr>
              <w:t xml:space="preserve"> по обеспечению условий для организации питания обучающихся в муниципальных о</w:t>
            </w:r>
            <w:r>
              <w:rPr>
                <w:sz w:val="22"/>
              </w:rPr>
              <w:t>бщеобразовательных организациях проведены в</w:t>
            </w:r>
            <w:r>
              <w:rPr>
                <w:sz w:val="22"/>
              </w:rPr>
              <w:t xml:space="preserve"> МОУ «Средняя школа № 2 им. С.С. Орлова», расположенного по адресу: г. Белозерск, ул. </w:t>
            </w:r>
            <w:r>
              <w:rPr>
                <w:sz w:val="22"/>
              </w:rPr>
              <w:t>III</w:t>
            </w:r>
            <w:r>
              <w:rPr>
                <w:sz w:val="22"/>
              </w:rPr>
              <w:t xml:space="preserve"> Интернационала, д.49,  израсходовано 1 267 600,0 рублей, из них: 1 220 000,0- областной бюджет, 24 898,0 – бюджет округа, 22 702,0 – внебюджетные средства: замена технологического оборудования: столы производственные – 4 шт., стеллажи – 3 шт., универсальный механический привод, жарочный шкаф, мармит, мясорубка, шкаф холодильный среднетемпературный, пекарский шкаф, протирочная машина, фасовочные весы порционные, тестомес спиральный, ванна моечная, плита электрическая.</w:t>
            </w: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84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24,9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24,9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24,9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88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1 220,0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1 220,0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1 220,0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28"/>
        </w:trPr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</w:p>
          <w:p w14:paraId="D302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Основное мероприятие 3</w:t>
            </w:r>
          </w:p>
          <w:p w14:paraId="D402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</w:p>
        </w:tc>
        <w:tc>
          <w:tcPr>
            <w:tcW w:type="dxa" w:w="2760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pStyle w:val="Style_8"/>
              <w:ind w:firstLine="0" w:left="63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Развитие                               дополнительного образования детей</w:t>
            </w:r>
            <w:r>
              <w:rPr>
                <w:rFonts w:ascii="Times New Roman" w:hAnsi="Times New Roman"/>
                <w:b w:val="1"/>
                <w:sz w:val="22"/>
              </w:rPr>
              <w:t>, системы воспитания»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center"/>
              <w:rPr>
                <w:b w:val="1"/>
              </w:rPr>
            </w:pPr>
            <w:r>
              <w:rPr>
                <w:b w:val="1"/>
                <w:color w:val="000000"/>
                <w:sz w:val="22"/>
              </w:rPr>
              <w:t>Всего,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2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5 888,1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2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7 989,8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7 989,8</w:t>
            </w:r>
          </w:p>
        </w:tc>
        <w:tc>
          <w:tcPr>
            <w:tcW w:type="dxa" w:w="5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pStyle w:val="Style_8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83"/>
        </w:trP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60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  <w:rPr>
                <w:b w:val="1"/>
              </w:rPr>
            </w:pPr>
            <w:r>
              <w:rPr>
                <w:b w:val="1"/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2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5 888,1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2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7 989,8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7 989,8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03"/>
        </w:trP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60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2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2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2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50"/>
        </w:trP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60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z w:val="22"/>
              </w:rPr>
              <w:t>федеральный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2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2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2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412"/>
        </w:trPr>
        <w:tc>
          <w:tcPr>
            <w:tcW w:type="dxa" w:w="4320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7020000">
            <w:pPr>
              <w:pStyle w:val="Style_8"/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3.1.Предоставление субсидии учреждениям дополнительного образования на выполнение муниципального задания</w:t>
            </w:r>
          </w:p>
          <w:p w14:paraId="E8020000">
            <w:pPr>
              <w:pStyle w:val="Style_8"/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3 247,7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5 617,8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5 617,8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ind/>
              <w:jc w:val="both"/>
            </w:pPr>
            <w:r>
              <w:rPr>
                <w:sz w:val="22"/>
              </w:rPr>
              <w:t>В соответствии с Ведомственным перечнем муниципальных услуг и работ, оказываемых и выполняемых муниципальными образовательными учреждениями, подведомственными управлению образования Белозерского муниципального района, в качестве основных видов деятельности (в редакции приказа управления образования от 16.12.2016 г. № 291) учреждениям устанавливается муниципальное задание на 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год и плановый период 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и 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 годы по реализации дополнительных общеобразовательных общеразвивающих программ.  С целью выполнения муниципального задания учреждению дополнительного образования предоставляется субсидия на финансовое обеспечение выполнения  муниципального задания  на оказание муниципальных услуг (выполнение работ).</w:t>
            </w: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248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pStyle w:val="Style_8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>
              <w:rPr>
                <w:rFonts w:ascii="Times New Roman" w:hAnsi="Times New Roman"/>
                <w:sz w:val="22"/>
              </w:rPr>
              <w:t xml:space="preserve">2. </w:t>
            </w:r>
            <w:r>
              <w:rPr>
                <w:rFonts w:ascii="Times New Roman" w:hAnsi="Times New Roman"/>
                <w:sz w:val="22"/>
              </w:rPr>
              <w:t>Участие в реализации проекта «Успех каждого ребёнка» в рамках Национального проекта «Образование»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ind/>
              <w:jc w:val="center"/>
              <w:rPr>
                <w:i w:val="1"/>
              </w:rPr>
            </w:pPr>
            <w:r>
              <w:rPr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2 340,4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 172,0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 172,0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both"/>
            </w:pPr>
            <w:r>
              <w:rPr>
                <w:sz w:val="22"/>
              </w:rPr>
              <w:t>Персонифицированная</w:t>
            </w:r>
            <w:r>
              <w:rPr>
                <w:sz w:val="22"/>
              </w:rPr>
              <w:t xml:space="preserve"> системы дополнительного образования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осуществляется</w:t>
            </w:r>
            <w:r>
              <w:rPr>
                <w:sz w:val="22"/>
              </w:rPr>
              <w:t xml:space="preserve"> 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ОДЦ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«</w:t>
            </w:r>
            <w:r>
              <w:rPr>
                <w:sz w:val="22"/>
              </w:rPr>
              <w:t>Пирамида</w:t>
            </w:r>
            <w:r>
              <w:rPr>
                <w:sz w:val="22"/>
              </w:rPr>
              <w:t>».</w:t>
            </w: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74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pStyle w:val="Style_8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3.2.1.</w:t>
            </w:r>
            <w:r>
              <w:rPr>
                <w:rFonts w:ascii="Times New Roman" w:hAnsi="Times New Roman"/>
                <w:sz w:val="22"/>
              </w:rPr>
              <w:t xml:space="preserve"> Создание</w:t>
            </w:r>
            <w:r>
              <w:rPr>
                <w:rFonts w:ascii="Times New Roman" w:hAnsi="Times New Roman"/>
                <w:sz w:val="22"/>
              </w:rPr>
              <w:t xml:space="preserve"> условий для функционирования и обеспечение системы персонифицированного финансирования дополнительного образования детей: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  <w:rPr>
                <w:i w:val="1"/>
              </w:rPr>
            </w:pPr>
            <w:r>
              <w:rPr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2 340,4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 172,0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 172,0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ind/>
              <w:jc w:val="both"/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74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pStyle w:val="Style_8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предоставление детям именных сертификатов дополнительного образования 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2 220,4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2 052,0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2 052,0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both"/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554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pStyle w:val="Style_8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>озмещение затрат уполномоченной организации за выполнение мероприятий, направленных на проведение эксперимента по персонифицированному финансированию дополнительного образования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center"/>
              <w:rPr>
                <w:i w:val="1"/>
              </w:rPr>
            </w:pPr>
            <w:r>
              <w:rPr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both"/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020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both"/>
            </w:pPr>
            <w:r>
              <w:rPr>
                <w:sz w:val="22"/>
              </w:rPr>
              <w:t>3.3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Организация воспитательной работы через систему мероприятий различных направлений: </w:t>
            </w:r>
            <w:r>
              <w:rPr>
                <w:sz w:val="22"/>
              </w:rPr>
              <w:t>историко-патриотическому и военно-патриотическому</w:t>
            </w:r>
            <w:r>
              <w:rPr>
                <w:sz w:val="22"/>
              </w:rPr>
              <w:t xml:space="preserve">;   </w:t>
            </w:r>
          </w:p>
          <w:p w14:paraId="0703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гражданско-правово</w:t>
            </w:r>
            <w:r>
              <w:rPr>
                <w:sz w:val="22"/>
              </w:rPr>
              <w:t>му;</w:t>
            </w:r>
          </w:p>
          <w:p w14:paraId="0803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туристско – краеведческому;</w:t>
            </w:r>
          </w:p>
          <w:p w14:paraId="0903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художественно-эстетическ</w:t>
            </w:r>
            <w:r>
              <w:rPr>
                <w:sz w:val="22"/>
              </w:rPr>
              <w:t>ому;</w:t>
            </w:r>
          </w:p>
          <w:p w14:paraId="0A03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эколого-биологическо</w:t>
            </w:r>
            <w:r>
              <w:rPr>
                <w:sz w:val="22"/>
              </w:rPr>
              <w:t>му;</w:t>
            </w:r>
          </w:p>
          <w:p w14:paraId="0B03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техническому и технологическому</w:t>
            </w:r>
          </w:p>
          <w:p w14:paraId="0C030000">
            <w:pPr>
              <w:ind/>
              <w:jc w:val="both"/>
            </w:pPr>
            <w:r>
              <w:rPr>
                <w:sz w:val="22"/>
              </w:rPr>
              <w:t>физкультурному и спортивно-оздоровительному</w:t>
            </w:r>
            <w:r>
              <w:rPr>
                <w:sz w:val="22"/>
              </w:rPr>
              <w:t>.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  <w:rPr>
                <w:i w:val="1"/>
              </w:rPr>
            </w:pPr>
            <w:r>
              <w:rPr>
                <w:i w:val="1"/>
                <w:sz w:val="22"/>
              </w:rPr>
              <w:t>Р</w:t>
            </w:r>
            <w:r>
              <w:rPr>
                <w:i w:val="1"/>
                <w:sz w:val="22"/>
              </w:rPr>
              <w:t>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30000">
            <w:pPr>
              <w:ind/>
              <w:jc w:val="center"/>
            </w:pPr>
            <w:r>
              <w:rPr>
                <w:sz w:val="22"/>
              </w:rPr>
              <w:t>300,0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pStyle w:val="Style_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Команда МОУ Белозерская СШ №1 заняла третье место в областном финале детско-юношеской оборонно-спортивной игры «Зарница – 2022» имени А.А. Попова.</w:t>
            </w:r>
          </w:p>
          <w:p w14:paraId="12030000">
            <w:pPr>
              <w:pStyle w:val="Style_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Команда средней возрастной группы СШ №2 им. С.С. Орлова заняла 1 место во Всероссийской каникулярной профильной смене «Z</w:t>
            </w:r>
            <w:r>
              <w:rPr>
                <w:rFonts w:ascii="Times New Roman" w:hAnsi="Times New Roman"/>
                <w:sz w:val="22"/>
              </w:rPr>
              <w:t>а беzопасность!»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14:paraId="13030000">
            <w:pPr>
              <w:pStyle w:val="Style_8"/>
              <w:widowControl w:val="1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90"/>
        </w:trPr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both"/>
            </w:pPr>
            <w:r>
              <w:rPr>
                <w:b w:val="1"/>
                <w:sz w:val="22"/>
              </w:rPr>
              <w:t>Основное мероприятие 4</w:t>
            </w:r>
          </w:p>
        </w:tc>
        <w:tc>
          <w:tcPr>
            <w:tcW w:type="dxa" w:w="2760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rPr>
                <w:b w:val="1"/>
              </w:rPr>
            </w:pPr>
            <w:r>
              <w:rPr>
                <w:b w:val="1"/>
                <w:sz w:val="22"/>
              </w:rPr>
              <w:t>Кадровое обеспечение системы образования района</w:t>
            </w:r>
          </w:p>
          <w:p w14:paraId="16030000">
            <w:pPr>
              <w:ind/>
              <w:jc w:val="both"/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color w:val="000000"/>
                <w:sz w:val="22"/>
              </w:rPr>
              <w:t>Всего,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30</w:t>
            </w:r>
            <w:r>
              <w:rPr>
                <w:b w:val="1"/>
                <w:sz w:val="22"/>
              </w:rPr>
              <w:t>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11,7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11,7</w:t>
            </w:r>
          </w:p>
        </w:tc>
        <w:tc>
          <w:tcPr>
            <w:tcW w:type="dxa" w:w="5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30000">
            <w:pPr>
              <w:ind/>
              <w:jc w:val="center"/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45"/>
        </w:trP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60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</w:t>
            </w:r>
            <w:r>
              <w:rPr>
                <w:b w:val="1"/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11,7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11,7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55"/>
        </w:trP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60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388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4.</w:t>
            </w: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.Совершенствование системы переподготовки и повышения квалификации педагогических и руководящих работников системы образования района 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  <w:rPr>
                <w:i w:val="1"/>
                <w:color w:val="000000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3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ind/>
              <w:jc w:val="both"/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95"/>
        </w:trPr>
        <w:tc>
          <w:tcPr>
            <w:tcW w:type="dxa" w:w="432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ind/>
              <w:jc w:val="both"/>
            </w:pPr>
            <w:r>
              <w:rPr>
                <w:sz w:val="22"/>
              </w:rPr>
              <w:t>4.3</w:t>
            </w:r>
            <w:r>
              <w:rPr>
                <w:sz w:val="22"/>
              </w:rPr>
              <w:t>. Создание условий для стимулирования деятельности работников системы образования района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ind/>
              <w:jc w:val="center"/>
            </w:pPr>
            <w:r>
              <w:rPr>
                <w:color w:val="000000"/>
                <w:sz w:val="22"/>
              </w:rPr>
              <w:t>Всего,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11,7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11,7</w:t>
            </w:r>
          </w:p>
        </w:tc>
        <w:tc>
          <w:tcPr>
            <w:tcW w:type="dxa" w:w="5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00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</w:pPr>
            <w:r>
              <w:rPr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11,7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11,7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020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ind/>
              <w:jc w:val="both"/>
            </w:pPr>
            <w:r>
              <w:rPr>
                <w:sz w:val="22"/>
              </w:rPr>
              <w:t>4.3</w:t>
            </w:r>
            <w:r>
              <w:rPr>
                <w:sz w:val="22"/>
              </w:rPr>
              <w:t>.1. Распространение лучших педагогических практик, в том числе проведение научно-практических конференций, семинаров, проведение и участие в конкурсах профессионального мастерства (в том числе «Учитель  года», «Педагогический дебют», «Воспитатель года»,</w:t>
            </w:r>
            <w:r>
              <w:rPr>
                <w:sz w:val="22"/>
              </w:rPr>
              <w:t xml:space="preserve"> «С любовью к детям», «Лидер в образовании»</w:t>
            </w:r>
            <w:r>
              <w:rPr>
                <w:sz w:val="22"/>
              </w:rPr>
              <w:t>)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rPr>
                <w:i w:val="1"/>
              </w:rPr>
            </w:pPr>
            <w:r>
              <w:rPr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ind/>
              <w:jc w:val="both"/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020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both"/>
            </w:pPr>
            <w:r>
              <w:rPr>
                <w:color w:val="000000"/>
                <w:sz w:val="22"/>
              </w:rPr>
              <w:t>4.3</w:t>
            </w:r>
            <w:r>
              <w:rPr>
                <w:color w:val="000000"/>
                <w:sz w:val="22"/>
              </w:rPr>
              <w:t>.2.Оганизация и проведение августовской конференции, профессиональных праздников («День Учителя», «День дошкольного работника»), н</w:t>
            </w:r>
            <w:r>
              <w:rPr>
                <w:sz w:val="22"/>
              </w:rPr>
              <w:t>аграждение  и чествование работников в рамках данных мероприятий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rPr>
                <w:i w:val="1"/>
              </w:rPr>
            </w:pPr>
            <w:r>
              <w:rPr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2"/>
        </w:trPr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ind/>
              <w:jc w:val="both"/>
              <w:rPr>
                <w:b w:val="1"/>
              </w:rPr>
            </w:pPr>
          </w:p>
          <w:p w14:paraId="3F03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2"/>
              </w:rPr>
              <w:t>Основное мероприятие 5</w:t>
            </w:r>
          </w:p>
        </w:tc>
        <w:tc>
          <w:tcPr>
            <w:tcW w:type="dxa" w:w="2760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«Модернизация сети муниципальных образовательных учреждений»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rPr>
                <w:b w:val="1"/>
              </w:rPr>
            </w:pPr>
            <w:r>
              <w:rPr>
                <w:b w:val="1"/>
                <w:sz w:val="22"/>
              </w:rPr>
              <w:t>Всего,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3 371,2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1 678,1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ind/>
              <w:jc w:val="center"/>
              <w:rPr>
                <w:b w:val="1"/>
                <w:sz w:val="22"/>
              </w:rPr>
            </w:pPr>
          </w:p>
          <w:p w14:paraId="45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1 676,7</w:t>
            </w:r>
          </w:p>
        </w:tc>
        <w:tc>
          <w:tcPr>
            <w:tcW w:type="dxa" w:w="5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53"/>
        </w:trP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60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pStyle w:val="Style_8"/>
              <w:ind/>
              <w:jc w:val="both"/>
              <w:rPr>
                <w:rFonts w:ascii="Times New Roman" w:hAnsi="Times New Roman"/>
                <w:b w:val="1"/>
                <w:i w:val="1"/>
                <w:sz w:val="22"/>
              </w:rPr>
            </w:pPr>
            <w:r>
              <w:rPr>
                <w:rFonts w:ascii="Times New Roman" w:hAnsi="Times New Roman"/>
                <w:b w:val="1"/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3 271,2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1 678,1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1 676,7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95"/>
        </w:trP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60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pStyle w:val="Style_8"/>
              <w:ind/>
              <w:jc w:val="both"/>
              <w:rPr>
                <w:rFonts w:ascii="Times New Roman" w:hAnsi="Times New Roman"/>
                <w:b w:val="1"/>
                <w:i w:val="1"/>
                <w:sz w:val="22"/>
              </w:rPr>
            </w:pPr>
            <w:r>
              <w:rPr>
                <w:rFonts w:ascii="Times New Roman" w:hAnsi="Times New Roman"/>
                <w:b w:val="1"/>
                <w:i w:val="1"/>
                <w:sz w:val="22"/>
              </w:rPr>
              <w:t>о</w:t>
            </w:r>
            <w:r>
              <w:rPr>
                <w:rFonts w:ascii="Times New Roman" w:hAnsi="Times New Roman"/>
                <w:b w:val="1"/>
                <w:i w:val="1"/>
                <w:sz w:val="22"/>
              </w:rPr>
              <w:t>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100,0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0,0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40"/>
        </w:trP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60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pStyle w:val="Style_8"/>
              <w:ind/>
              <w:jc w:val="both"/>
              <w:rPr>
                <w:rFonts w:ascii="Times New Roman" w:hAnsi="Times New Roman"/>
                <w:b w:val="1"/>
                <w:i w:val="1"/>
                <w:sz w:val="22"/>
              </w:rPr>
            </w:pPr>
            <w:r>
              <w:rPr>
                <w:rFonts w:ascii="Times New Roman" w:hAnsi="Times New Roman"/>
                <w:b w:val="1"/>
                <w:i w:val="1"/>
                <w:sz w:val="22"/>
              </w:rPr>
              <w:t>ф</w:t>
            </w:r>
            <w:r>
              <w:rPr>
                <w:rFonts w:ascii="Times New Roman" w:hAnsi="Times New Roman"/>
                <w:b w:val="1"/>
                <w:i w:val="1"/>
                <w:sz w:val="22"/>
              </w:rPr>
              <w:t>едеральный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0,0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23"/>
        </w:trPr>
        <w:tc>
          <w:tcPr>
            <w:tcW w:type="dxa" w:w="432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5.1. </w:t>
            </w:r>
            <w:r>
              <w:rPr>
                <w:color w:val="000000"/>
                <w:sz w:val="22"/>
              </w:rPr>
              <w:t xml:space="preserve"> Проведение мероприятий</w:t>
            </w:r>
            <w:r>
              <w:rPr>
                <w:color w:val="000000"/>
                <w:sz w:val="22"/>
              </w:rPr>
              <w:t xml:space="preserve"> по снижению риска безопасности обучающихся, работников в муниципальных образовательных учреждениях  района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pStyle w:val="Style_8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Всего, </w:t>
            </w:r>
            <w:r>
              <w:rPr>
                <w:rFonts w:ascii="Times New Roman" w:hAnsi="Times New Roman"/>
                <w:sz w:val="22"/>
              </w:rPr>
              <w:t xml:space="preserve">в </w:t>
            </w:r>
            <w:r>
              <w:rPr>
                <w:rFonts w:ascii="Times New Roman" w:hAnsi="Times New Roman"/>
                <w:sz w:val="22"/>
              </w:rPr>
              <w:t>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both"/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47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29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 xml:space="preserve">областной </w:t>
            </w:r>
            <w:r>
              <w:rPr>
                <w:rFonts w:ascii="Times New Roman" w:hAnsi="Times New Roman"/>
                <w:i w:val="1"/>
                <w:sz w:val="22"/>
              </w:rPr>
              <w:t xml:space="preserve">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25"/>
        </w:trPr>
        <w:tc>
          <w:tcPr>
            <w:tcW w:type="dxa" w:w="432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5.1.1. Реализация мероприятий по предупреждению детского дорожно – транспортного травматизма </w:t>
            </w:r>
          </w:p>
          <w:p w14:paraId="61030000">
            <w:pPr>
              <w:ind/>
              <w:jc w:val="both"/>
              <w:rPr>
                <w:color w:val="000000"/>
                <w:sz w:val="22"/>
              </w:rPr>
            </w:pPr>
          </w:p>
          <w:p w14:paraId="62030000">
            <w:pPr>
              <w:ind/>
              <w:jc w:val="both"/>
              <w:rPr>
                <w:color w:val="000000"/>
                <w:sz w:val="22"/>
              </w:rPr>
            </w:pPr>
          </w:p>
          <w:p w14:paraId="63030000">
            <w:pPr>
              <w:ind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pStyle w:val="Style_8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Всего,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25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35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 xml:space="preserve">областной </w:t>
            </w:r>
            <w:r>
              <w:rPr>
                <w:rFonts w:ascii="Times New Roman" w:hAnsi="Times New Roman"/>
                <w:i w:val="1"/>
                <w:sz w:val="22"/>
              </w:rPr>
              <w:t xml:space="preserve">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62"/>
        </w:trPr>
        <w:tc>
          <w:tcPr>
            <w:tcW w:type="dxa" w:w="432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5.2. </w:t>
            </w:r>
            <w:r>
              <w:rPr>
                <w:color w:val="000000"/>
                <w:sz w:val="22"/>
              </w:rPr>
              <w:t xml:space="preserve"> Проведение мероприятий </w:t>
            </w:r>
            <w:r>
              <w:rPr>
                <w:color w:val="000000"/>
                <w:sz w:val="22"/>
              </w:rPr>
              <w:t xml:space="preserve">по </w:t>
            </w:r>
            <w:r>
              <w:rPr>
                <w:color w:val="000000"/>
                <w:sz w:val="22"/>
              </w:rPr>
              <w:t xml:space="preserve">оснащению  и созданию </w:t>
            </w:r>
            <w:r>
              <w:rPr>
                <w:color w:val="000000"/>
                <w:sz w:val="22"/>
              </w:rPr>
              <w:t>прочной материально-технической базы муниципальных образовательных учреждений района</w:t>
            </w:r>
            <w:r>
              <w:rPr>
                <w:color w:val="000000"/>
                <w:sz w:val="22"/>
              </w:rPr>
              <w:t>, в том числе: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r>
              <w:rPr>
                <w:sz w:val="22"/>
              </w:rPr>
              <w:t>Всего,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3 271,2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1 678,1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1 676,7</w:t>
            </w:r>
          </w:p>
        </w:tc>
        <w:tc>
          <w:tcPr>
            <w:tcW w:type="dxa" w:w="5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rPr>
                <w:color w:val="FF0000"/>
              </w:rPr>
            </w:pPr>
          </w:p>
          <w:p w14:paraId="77030000">
            <w:pPr>
              <w:pStyle w:val="Style_15"/>
              <w:ind/>
              <w:jc w:val="both"/>
              <w:rPr>
                <w:color w:val="FF0000"/>
              </w:rPr>
            </w:pPr>
          </w:p>
          <w:p w14:paraId="78030000">
            <w:pPr>
              <w:pStyle w:val="Style_15"/>
              <w:ind/>
              <w:jc w:val="both"/>
              <w:rPr>
                <w:color w:val="FF0000"/>
              </w:rPr>
            </w:pPr>
          </w:p>
          <w:p w14:paraId="79030000">
            <w:pPr>
              <w:pStyle w:val="Style_15"/>
              <w:ind/>
              <w:jc w:val="both"/>
              <w:rPr>
                <w:color w:val="FF0000"/>
              </w:rPr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25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3 271,2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1 678,1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1 676,7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50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30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федеральный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5"/>
        </w:trPr>
        <w:tc>
          <w:tcPr>
            <w:tcW w:type="dxa" w:w="432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5.2.1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</w:rPr>
              <w:t xml:space="preserve">Проведение </w:t>
            </w:r>
            <w:r>
              <w:rPr>
                <w:color w:val="000000"/>
                <w:sz w:val="22"/>
              </w:rPr>
              <w:t>капитальных ремонтов и ремонтов зданий образовательных учреждений, в том числе подготовка ПСД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r>
              <w:rPr>
                <w:sz w:val="22"/>
              </w:rPr>
              <w:t>Всего,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1 591,0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966,9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966,9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5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1 591,0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966,9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966,9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47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9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5.2.2 Проведение текущих ремонтов образовательных учреждений, строительство теневых навесов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1 621,7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711,2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709,8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ind/>
              <w:jc w:val="both"/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В рамках подготовки образовательных учреждений к новому 2022 – 2023 учебному году в образовательных учреждениях округа проведены следующие ремонтные работы: </w:t>
            </w:r>
            <w:r>
              <w:rPr>
                <w:sz w:val="22"/>
              </w:rPr>
              <w:t>В МОУ СШ № 2 им С.С. Орлова п</w:t>
            </w:r>
            <w:r>
              <w:rPr>
                <w:sz w:val="22"/>
              </w:rPr>
              <w:t xml:space="preserve">роведён ремонт пищеблока:  увеличены два дверных проёма, установлены две двери, две батареи, произведены электромонтажные работы на сумму 150 475,54 рублей (108 975,54 рублей – бюджет округа, 41 500,0 рублей - внебюджетные средства). В МОУ «Шольская СШ» приобретён холодильник стоимостью 15 000,0 рублей (средства бюджета округа), в МОУ «Антушевская СШ» на сумму 15 000,0 рублей проведен косметический ремонт пищеблока: покраска плинтусов по периметру помещения, покраска стен в подсобных помещениях. </w:t>
            </w: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9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5.2.3 Приобретение ценных подарков для укрепления материально – технической базы образовательных учреждений в рамках празднования юбилейной даты учреждения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80"/>
        </w:trPr>
        <w:tc>
          <w:tcPr>
            <w:tcW w:type="dxa" w:w="432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5.2.4. Приобретение мебели в столовую, в центр «Точка роста», приобретение технологического и спортивного оборудования, медицинского оборудования (медицинских изделий)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pStyle w:val="Style_8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Всего,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3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48,5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pStyle w:val="Style_8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09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3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48,5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50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3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05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5.3 Проведение мероприятий по </w:t>
            </w:r>
            <w:r>
              <w:rPr>
                <w:sz w:val="22"/>
              </w:rPr>
              <w:t>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программам), условий для получения детьми – инвалидами качественного образования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3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pStyle w:val="Style_8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05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5.4. Строительство  детского сада на 140 мест в г. Белозерске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3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pStyle w:val="Style_8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05"/>
        </w:trPr>
        <w:tc>
          <w:tcPr>
            <w:tcW w:type="dxa" w:w="43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5.5 Реализация мероприятий по оказанию содействия в трудоустройстве незанятых </w:t>
            </w:r>
            <w:r>
              <w:rPr>
                <w:sz w:val="22"/>
              </w:rPr>
              <w:t xml:space="preserve">инвалидов, в т.ч.инвалидов молодого возраста на оборудование (оснащённые) для них рабочие места 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3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pStyle w:val="Style_8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35"/>
        </w:trPr>
        <w:tc>
          <w:tcPr>
            <w:tcW w:type="dxa" w:w="2040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pStyle w:val="Style_9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Основное </w:t>
            </w:r>
          </w:p>
          <w:p w14:paraId="BF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  <w:sz w:val="22"/>
              </w:rPr>
              <w:t xml:space="preserve">мероприятие  6                          </w:t>
            </w:r>
          </w:p>
        </w:tc>
        <w:tc>
          <w:tcPr>
            <w:tcW w:type="dxa" w:w="228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  <w:sz w:val="22"/>
              </w:rPr>
              <w:t>«Обеспечение создания условий для реализации муниципальной программы»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Всего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</w:t>
            </w:r>
            <w:r>
              <w:rPr>
                <w:b w:val="1"/>
                <w:sz w:val="22"/>
              </w:rPr>
              <w:t> 815,6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</w:t>
            </w:r>
            <w:r>
              <w:rPr>
                <w:b w:val="1"/>
                <w:sz w:val="22"/>
              </w:rPr>
              <w:t> 789,1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</w:t>
            </w:r>
            <w:r>
              <w:rPr>
                <w:b w:val="1"/>
                <w:sz w:val="22"/>
              </w:rPr>
              <w:t> 748,1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ind/>
              <w:jc w:val="both"/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21"/>
        </w:trPr>
        <w:tc>
          <w:tcPr>
            <w:tcW w:type="dxa" w:w="204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8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</w:t>
            </w:r>
            <w:r>
              <w:rPr>
                <w:b w:val="1"/>
                <w:sz w:val="22"/>
              </w:rPr>
              <w:t> 815,6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</w:t>
            </w:r>
            <w:r>
              <w:rPr>
                <w:b w:val="1"/>
                <w:sz w:val="22"/>
              </w:rPr>
              <w:t> 681,7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</w:t>
            </w:r>
            <w:r>
              <w:rPr>
                <w:b w:val="1"/>
                <w:sz w:val="22"/>
              </w:rPr>
              <w:t> 640,7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ind/>
              <w:jc w:val="both"/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40"/>
        </w:trPr>
        <w:tc>
          <w:tcPr>
            <w:tcW w:type="dxa" w:w="204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8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107,4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107,4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ind/>
              <w:jc w:val="both"/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73"/>
        </w:trPr>
        <w:tc>
          <w:tcPr>
            <w:tcW w:type="dxa" w:w="432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6.1. Финансовое обеспечение  деятельности и выполнение функций и полномочий управления образования района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Всего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 815,6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 789,1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 748,1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ind/>
              <w:jc w:val="both"/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21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4 815,6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 681,7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 640,7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ind/>
              <w:jc w:val="both"/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33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107,4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107,4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ind/>
              <w:jc w:val="both"/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33"/>
        </w:trPr>
        <w:tc>
          <w:tcPr>
            <w:tcW w:type="dxa" w:w="204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Основное мероприятие 7</w:t>
            </w:r>
          </w:p>
        </w:tc>
        <w:tc>
          <w:tcPr>
            <w:tcW w:type="dxa" w:w="2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«Реализация регионального проекта Патриотическое воспитание граждан Российской Федерации»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Всего, в т.ч.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938,2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913,1</w:t>
            </w:r>
          </w:p>
        </w:tc>
        <w:tc>
          <w:tcPr>
            <w:tcW w:type="dxa" w:w="5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ind/>
              <w:jc w:val="both"/>
            </w:pP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52"/>
        </w:trPr>
        <w:tc>
          <w:tcPr>
            <w:tcW w:type="dxa" w:w="432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7.1 Приобретение товаров (работ, услуг) в целях оснащения муниципальных образований области, в том числе структурных подразделений указанных организаций, государственными символами РФ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районный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35,2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35,2</w:t>
            </w:r>
          </w:p>
        </w:tc>
        <w:tc>
          <w:tcPr>
            <w:tcW w:type="dxa" w:w="5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Все общеобразовательные организации </w:t>
            </w:r>
            <w:r>
              <w:rPr>
                <w:sz w:val="22"/>
              </w:rPr>
              <w:t xml:space="preserve">округа </w:t>
            </w:r>
            <w:r>
              <w:rPr>
                <w:sz w:val="22"/>
              </w:rPr>
              <w:t>оснащены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государственными символами РФ</w:t>
            </w:r>
            <w:r>
              <w:rPr>
                <w:sz w:val="22"/>
              </w:rPr>
              <w:t>.</w:t>
            </w:r>
          </w:p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01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областной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36,1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51"/>
        </w:trPr>
        <w:tc>
          <w:tcPr>
            <w:tcW w:type="dxa" w:w="432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pStyle w:val="Style_8"/>
              <w:ind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федеральный бюджет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866,9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842,8</w:t>
            </w:r>
          </w:p>
        </w:tc>
        <w:tc>
          <w:tcPr>
            <w:tcW w:type="dxa" w:w="5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F5030000">
      <w:pPr>
        <w:ind/>
        <w:jc w:val="center"/>
        <w:rPr>
          <w:sz w:val="22"/>
        </w:rPr>
      </w:pPr>
    </w:p>
    <w:p w14:paraId="F6030000">
      <w:r>
        <w:t>Муниципальная программа «Развитие системы образования Белозерск</w:t>
      </w:r>
      <w:r>
        <w:t>ого муниципального района на 2021</w:t>
      </w:r>
      <w:r>
        <w:t>-202</w:t>
      </w:r>
      <w:r>
        <w:t>5</w:t>
      </w:r>
      <w:r>
        <w:t xml:space="preserve"> годы» в 20</w:t>
      </w:r>
      <w:r>
        <w:t>22</w:t>
      </w:r>
      <w:r>
        <w:t xml:space="preserve"> году исполнена на 99,</w:t>
      </w:r>
      <w:r>
        <w:t>8</w:t>
      </w:r>
      <w:r>
        <w:t xml:space="preserve"> %.</w:t>
      </w:r>
    </w:p>
    <w:p w14:paraId="F7030000">
      <w:pPr>
        <w:widowControl w:val="0"/>
        <w:ind w:firstLine="540" w:left="0"/>
        <w:contextualSpacing w:val="1"/>
        <w:jc w:val="both"/>
      </w:pPr>
    </w:p>
    <w:p w14:paraId="F8030000">
      <w:pPr>
        <w:widowControl w:val="0"/>
        <w:ind w:firstLine="540" w:left="0"/>
        <w:contextualSpacing w:val="1"/>
        <w:jc w:val="both"/>
      </w:pPr>
    </w:p>
    <w:p w14:paraId="F9030000">
      <w:pPr>
        <w:widowControl w:val="0"/>
        <w:ind w:firstLine="540" w:left="0"/>
        <w:contextualSpacing w:val="1"/>
        <w:jc w:val="both"/>
      </w:pPr>
    </w:p>
    <w:p w14:paraId="FA030000">
      <w:pPr>
        <w:widowControl w:val="0"/>
        <w:ind w:firstLine="540" w:left="0"/>
        <w:contextualSpacing w:val="1"/>
        <w:jc w:val="both"/>
      </w:pPr>
    </w:p>
    <w:p w14:paraId="FB030000">
      <w:pPr>
        <w:widowControl w:val="0"/>
        <w:ind w:firstLine="540" w:left="0"/>
        <w:contextualSpacing w:val="1"/>
        <w:jc w:val="both"/>
      </w:pPr>
    </w:p>
    <w:p w14:paraId="FC030000">
      <w:pPr>
        <w:widowControl w:val="0"/>
        <w:ind w:firstLine="540" w:left="0"/>
        <w:contextualSpacing w:val="1"/>
        <w:jc w:val="both"/>
      </w:pPr>
    </w:p>
    <w:p w14:paraId="FD030000">
      <w:pPr>
        <w:widowControl w:val="0"/>
        <w:ind w:firstLine="540" w:left="0"/>
        <w:contextualSpacing w:val="1"/>
        <w:jc w:val="both"/>
      </w:pPr>
    </w:p>
    <w:p w14:paraId="FE030000">
      <w:pPr>
        <w:widowControl w:val="0"/>
        <w:ind w:firstLine="540" w:left="0"/>
        <w:contextualSpacing w:val="1"/>
        <w:jc w:val="both"/>
      </w:pPr>
    </w:p>
    <w:p w14:paraId="FF030000">
      <w:pPr>
        <w:widowControl w:val="0"/>
        <w:ind w:firstLine="540" w:left="0"/>
        <w:contextualSpacing w:val="1"/>
        <w:jc w:val="both"/>
      </w:pPr>
    </w:p>
    <w:p w14:paraId="00040000">
      <w:pPr>
        <w:widowControl w:val="0"/>
        <w:ind w:firstLine="540" w:left="0"/>
        <w:contextualSpacing w:val="1"/>
        <w:jc w:val="both"/>
      </w:pPr>
    </w:p>
    <w:p w14:paraId="01040000">
      <w:pPr>
        <w:widowControl w:val="0"/>
        <w:ind w:firstLine="540" w:left="0"/>
        <w:contextualSpacing w:val="1"/>
        <w:jc w:val="both"/>
      </w:pPr>
    </w:p>
    <w:p w14:paraId="02040000">
      <w:pPr>
        <w:widowControl w:val="0"/>
        <w:ind w:firstLine="540" w:left="0"/>
        <w:contextualSpacing w:val="1"/>
        <w:jc w:val="both"/>
      </w:pPr>
    </w:p>
    <w:p w14:paraId="03040000">
      <w:pPr>
        <w:widowControl w:val="0"/>
        <w:ind w:firstLine="540" w:left="0"/>
        <w:contextualSpacing w:val="1"/>
        <w:jc w:val="both"/>
      </w:pPr>
    </w:p>
    <w:p w14:paraId="04040000">
      <w:pPr>
        <w:widowControl w:val="0"/>
        <w:ind w:firstLine="540" w:left="0"/>
        <w:contextualSpacing w:val="1"/>
        <w:jc w:val="both"/>
      </w:pPr>
    </w:p>
    <w:p w14:paraId="05040000">
      <w:pPr>
        <w:widowControl w:val="0"/>
        <w:ind w:firstLine="540" w:left="0"/>
        <w:contextualSpacing w:val="1"/>
        <w:jc w:val="both"/>
      </w:pPr>
    </w:p>
    <w:p w14:paraId="06040000">
      <w:pPr>
        <w:widowControl w:val="0"/>
        <w:ind w:firstLine="540" w:left="0"/>
        <w:contextualSpacing w:val="1"/>
        <w:jc w:val="both"/>
      </w:pPr>
    </w:p>
    <w:p w14:paraId="07040000">
      <w:pPr>
        <w:widowControl w:val="0"/>
        <w:ind w:firstLine="540" w:left="0"/>
        <w:contextualSpacing w:val="1"/>
        <w:jc w:val="both"/>
      </w:pPr>
    </w:p>
    <w:p w14:paraId="08040000">
      <w:pPr>
        <w:widowControl w:val="0"/>
        <w:ind w:firstLine="540" w:left="0"/>
        <w:contextualSpacing w:val="1"/>
        <w:jc w:val="both"/>
      </w:pPr>
    </w:p>
    <w:p w14:paraId="09040000">
      <w:pPr>
        <w:widowControl w:val="0"/>
        <w:ind w:firstLine="540" w:left="0"/>
        <w:contextualSpacing w:val="1"/>
        <w:jc w:val="both"/>
      </w:pPr>
    </w:p>
    <w:p w14:paraId="0A040000">
      <w:pPr>
        <w:widowControl w:val="0"/>
        <w:ind w:firstLine="540" w:left="0"/>
        <w:contextualSpacing w:val="1"/>
        <w:jc w:val="both"/>
      </w:pPr>
    </w:p>
    <w:p w14:paraId="0B040000">
      <w:pPr>
        <w:widowControl w:val="0"/>
        <w:ind w:firstLine="540" w:left="0"/>
        <w:contextualSpacing w:val="1"/>
        <w:jc w:val="both"/>
      </w:pPr>
      <w:r>
        <w:t>Оценка эффективности реа</w:t>
      </w:r>
      <w:r>
        <w:t>лизации муниципальной программы</w:t>
      </w:r>
    </w:p>
    <w:p w14:paraId="0C040000">
      <w:pPr>
        <w:widowControl w:val="0"/>
        <w:ind w:firstLine="540" w:left="0"/>
        <w:contextualSpacing w:val="1"/>
        <w:jc w:val="both"/>
      </w:pPr>
    </w:p>
    <w:p w14:paraId="0D040000">
      <w:pPr>
        <w:widowControl w:val="0"/>
        <w:ind w:firstLine="540" w:left="0"/>
        <w:contextualSpacing w:val="1"/>
        <w:jc w:val="both"/>
      </w:pPr>
      <w:r>
        <w:t xml:space="preserve"> </w:t>
      </w:r>
    </w:p>
    <w:tbl>
      <w:tblPr>
        <w:tblStyle w:val="Style_7"/>
        <w:tblInd w:type="dxa" w:w="103"/>
        <w:tblLayout w:type="fixed"/>
      </w:tblPr>
      <w:tblGrid>
        <w:gridCol w:w="4235"/>
        <w:gridCol w:w="10559"/>
      </w:tblGrid>
      <w:tr>
        <w:trPr>
          <w:trHeight w:hRule="atLeast" w:val="402"/>
        </w:trPr>
        <w:tc>
          <w:tcPr>
            <w:tcW w:type="dxa" w:w="4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4000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type="dxa" w:w="10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40000">
            <w:pPr>
              <w:widowControl w:val="0"/>
              <w:ind w:firstLine="567" w:left="0"/>
              <w:contextualSpacing w:val="1"/>
              <w:jc w:val="center"/>
              <w:rPr>
                <w:sz w:val="22"/>
              </w:rPr>
            </w:pPr>
            <w:r>
              <w:t xml:space="preserve">«Развитие </w:t>
            </w:r>
            <w:r>
              <w:t xml:space="preserve">системы </w:t>
            </w:r>
            <w:r>
              <w:t>образования Белозерского муниципального района на 20</w:t>
            </w:r>
            <w:r>
              <w:t>2</w:t>
            </w:r>
            <w:r>
              <w:t>1-20</w:t>
            </w:r>
            <w:r>
              <w:t>2</w:t>
            </w:r>
            <w:r>
              <w:t>5</w:t>
            </w:r>
            <w:r>
              <w:t xml:space="preserve"> годы</w:t>
            </w:r>
          </w:p>
        </w:tc>
      </w:tr>
      <w:tr>
        <w:trPr>
          <w:trHeight w:hRule="atLeast" w:val="311"/>
        </w:trPr>
        <w:tc>
          <w:tcPr>
            <w:tcW w:type="dxa" w:w="4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402"/>
        </w:trPr>
        <w:tc>
          <w:tcPr>
            <w:tcW w:type="dxa" w:w="4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40000">
            <w:pPr>
              <w:rPr>
                <w:color w:val="000000"/>
              </w:rPr>
            </w:pPr>
            <w:r>
              <w:rPr>
                <w:color w:val="000000"/>
              </w:rPr>
              <w:t>Оценка эффективности за</w:t>
            </w:r>
          </w:p>
        </w:tc>
        <w:tc>
          <w:tcPr>
            <w:tcW w:type="dxa" w:w="10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</w:tc>
      </w:tr>
    </w:tbl>
    <w:p w14:paraId="12040000"/>
    <w:tbl>
      <w:tblPr>
        <w:tblStyle w:val="Style_7"/>
        <w:tblInd w:type="dxa" w:w="107"/>
        <w:tblLayout w:type="fixed"/>
      </w:tblPr>
      <w:tblGrid>
        <w:gridCol w:w="3056"/>
        <w:gridCol w:w="1076"/>
        <w:gridCol w:w="116"/>
        <w:gridCol w:w="6"/>
        <w:gridCol w:w="1194"/>
        <w:gridCol w:w="82"/>
        <w:gridCol w:w="39"/>
        <w:gridCol w:w="855"/>
        <w:gridCol w:w="608"/>
        <w:gridCol w:w="49"/>
        <w:gridCol w:w="8"/>
        <w:gridCol w:w="311"/>
        <w:gridCol w:w="976"/>
        <w:gridCol w:w="558"/>
        <w:gridCol w:w="418"/>
        <w:gridCol w:w="2944"/>
        <w:gridCol w:w="39"/>
        <w:gridCol w:w="2408"/>
        <w:gridCol w:w="47"/>
      </w:tblGrid>
      <w:tr>
        <w:trPr>
          <w:trHeight w:hRule="atLeast" w:val="300"/>
        </w:trPr>
        <w:tc>
          <w:tcPr>
            <w:tcW w:type="dxa" w:w="8934"/>
            <w:gridSpan w:val="1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304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Оценка степени достижения цели и решения задач программы</w:t>
            </w:r>
          </w:p>
        </w:tc>
        <w:tc>
          <w:tcPr>
            <w:tcW w:type="dxa" w:w="336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4040000">
            <w:pPr>
              <w:rPr>
                <w:color w:val="000000"/>
              </w:rPr>
            </w:pPr>
          </w:p>
        </w:tc>
        <w:tc>
          <w:tcPr>
            <w:tcW w:type="dxa" w:w="249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5040000">
            <w:pPr>
              <w:rPr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424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6040000">
            <w:pPr>
              <w:rPr>
                <w:b w:val="1"/>
                <w:color w:val="000000"/>
              </w:rPr>
            </w:pPr>
          </w:p>
        </w:tc>
        <w:tc>
          <w:tcPr>
            <w:tcW w:type="dxa" w:w="132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7040000">
            <w:pPr>
              <w:rPr>
                <w:color w:val="000000"/>
              </w:rPr>
            </w:pPr>
          </w:p>
        </w:tc>
        <w:tc>
          <w:tcPr>
            <w:tcW w:type="dxa" w:w="146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8040000">
            <w:pPr>
              <w:rPr>
                <w:color w:val="000000"/>
              </w:rPr>
            </w:pPr>
          </w:p>
        </w:tc>
        <w:tc>
          <w:tcPr>
            <w:tcW w:type="dxa" w:w="1902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9040000">
            <w:pPr>
              <w:rPr>
                <w:color w:val="000000"/>
              </w:rPr>
            </w:pPr>
          </w:p>
        </w:tc>
        <w:tc>
          <w:tcPr>
            <w:tcW w:type="dxa" w:w="336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A040000">
            <w:pPr>
              <w:rPr>
                <w:color w:val="000000"/>
              </w:rPr>
            </w:pPr>
          </w:p>
        </w:tc>
        <w:tc>
          <w:tcPr>
            <w:tcW w:type="dxa" w:w="249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B040000">
            <w:pPr>
              <w:rPr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424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C040000">
            <w:pPr>
              <w:rPr>
                <w:color w:val="000000"/>
              </w:rPr>
            </w:pPr>
            <w:r>
              <w:rPr>
                <w:color w:val="000000"/>
              </w:rPr>
              <w:t>Количество индикаторов</w:t>
            </w:r>
          </w:p>
        </w:tc>
        <w:tc>
          <w:tcPr>
            <w:tcW w:type="dxa" w:w="13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46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E040000">
            <w:pPr>
              <w:rPr>
                <w:color w:val="000000"/>
              </w:rPr>
            </w:pPr>
          </w:p>
        </w:tc>
        <w:tc>
          <w:tcPr>
            <w:tcW w:type="dxa" w:w="1902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F040000">
            <w:pPr>
              <w:rPr>
                <w:color w:val="000000"/>
              </w:rPr>
            </w:pPr>
          </w:p>
        </w:tc>
        <w:tc>
          <w:tcPr>
            <w:tcW w:type="dxa" w:w="336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0040000">
            <w:pPr>
              <w:rPr>
                <w:color w:val="000000"/>
              </w:rPr>
            </w:pPr>
          </w:p>
        </w:tc>
        <w:tc>
          <w:tcPr>
            <w:tcW w:type="dxa" w:w="249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1040000">
            <w:pPr>
              <w:rPr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424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2040000">
            <w:pPr>
              <w:rPr>
                <w:color w:val="000000"/>
              </w:rPr>
            </w:pPr>
          </w:p>
        </w:tc>
        <w:tc>
          <w:tcPr>
            <w:tcW w:type="dxa" w:w="132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3040000">
            <w:pPr>
              <w:rPr>
                <w:color w:val="000000"/>
              </w:rPr>
            </w:pPr>
          </w:p>
        </w:tc>
        <w:tc>
          <w:tcPr>
            <w:tcW w:type="dxa" w:w="146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4040000">
            <w:pPr>
              <w:rPr>
                <w:color w:val="000000"/>
              </w:rPr>
            </w:pPr>
          </w:p>
        </w:tc>
        <w:tc>
          <w:tcPr>
            <w:tcW w:type="dxa" w:w="1902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5040000">
            <w:pPr>
              <w:rPr>
                <w:color w:val="000000"/>
              </w:rPr>
            </w:pPr>
          </w:p>
        </w:tc>
        <w:tc>
          <w:tcPr>
            <w:tcW w:type="dxa" w:w="336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6040000">
            <w:pPr>
              <w:rPr>
                <w:color w:val="000000"/>
              </w:rPr>
            </w:pPr>
          </w:p>
        </w:tc>
        <w:tc>
          <w:tcPr>
            <w:tcW w:type="dxa" w:w="249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7040000">
            <w:pPr>
              <w:rPr>
                <w:color w:val="000000"/>
              </w:rPr>
            </w:pPr>
          </w:p>
        </w:tc>
      </w:tr>
      <w:tr>
        <w:trPr>
          <w:trHeight w:hRule="atLeast" w:val="600"/>
        </w:trPr>
        <w:tc>
          <w:tcPr>
            <w:tcW w:type="dxa" w:w="42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 (наименование)</w:t>
            </w:r>
          </w:p>
        </w:tc>
        <w:tc>
          <w:tcPr>
            <w:tcW w:type="dxa" w:w="1321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type="dxa" w:w="146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Желаемая тенденция*</w:t>
            </w:r>
          </w:p>
        </w:tc>
        <w:tc>
          <w:tcPr>
            <w:tcW w:type="dxa" w:w="1902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type="dxa" w:w="336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type="dxa" w:w="2494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40000">
            <w:pPr>
              <w:ind w:right="-4255"/>
              <w:rPr>
                <w:color w:val="000000"/>
              </w:rPr>
            </w:pPr>
            <w:r>
              <w:rPr>
                <w:color w:val="000000"/>
              </w:rPr>
              <w:t>И общ.к</w:t>
            </w:r>
          </w:p>
        </w:tc>
      </w:tr>
      <w:tr>
        <w:trPr>
          <w:trHeight w:hRule="atLeast" w:val="1543"/>
        </w:trPr>
        <w:tc>
          <w:tcPr>
            <w:tcW w:type="dxa" w:w="4248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40000">
            <w:pPr>
              <w:spacing w:after="200" w:line="276" w:lineRule="auto"/>
              <w:ind/>
            </w:pPr>
            <w:r>
              <w:t>Доля детей  дошкольного возраста, получающих услуги дошкольного образования в общей численности детей в возрасте от 1 года до 7 лет включительно</w:t>
            </w:r>
          </w:p>
        </w:tc>
        <w:tc>
          <w:tcPr>
            <w:tcW w:type="dxa" w:w="1321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40000">
            <w:pPr>
              <w:spacing w:after="200"/>
              <w:ind/>
              <w:contextualSpacing w:val="1"/>
              <w:jc w:val="center"/>
            </w:pPr>
            <w:r>
              <w:t>%</w:t>
            </w:r>
          </w:p>
        </w:tc>
        <w:tc>
          <w:tcPr>
            <w:tcW w:type="dxa" w:w="146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902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40000">
            <w:pPr>
              <w:widowControl w:val="0"/>
              <w:ind/>
              <w:jc w:val="center"/>
            </w:pPr>
            <w:r>
              <w:t>10</w:t>
            </w:r>
            <w:r>
              <w:t>0</w:t>
            </w:r>
          </w:p>
        </w:tc>
        <w:tc>
          <w:tcPr>
            <w:tcW w:type="dxa" w:w="336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40000">
            <w:pPr>
              <w:widowControl w:val="0"/>
              <w:ind/>
              <w:jc w:val="center"/>
            </w:pPr>
            <w:r>
              <w:t>85,7</w:t>
            </w:r>
          </w:p>
        </w:tc>
        <w:tc>
          <w:tcPr>
            <w:tcW w:type="dxa" w:w="249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40000">
            <w:pPr>
              <w:ind/>
              <w:jc w:val="center"/>
              <w:rPr>
                <w:color w:val="0070C0"/>
              </w:rPr>
            </w:pPr>
            <w:r>
              <w:rPr>
                <w:color w:val="0070C0"/>
              </w:rPr>
              <w:t>0,</w:t>
            </w:r>
            <w:r>
              <w:rPr>
                <w:color w:val="0070C0"/>
              </w:rPr>
              <w:t>86</w:t>
            </w:r>
          </w:p>
        </w:tc>
      </w:tr>
      <w:tr>
        <w:trPr>
          <w:trHeight w:hRule="atLeast" w:val="1168"/>
        </w:trPr>
        <w:tc>
          <w:tcPr>
            <w:tcW w:type="dxa" w:w="4248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40000">
            <w:pPr>
              <w:spacing w:after="200" w:line="276" w:lineRule="auto"/>
              <w:ind/>
            </w:pPr>
            <w: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type="dxa" w:w="1321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40000">
            <w:pPr>
              <w:spacing w:after="200"/>
              <w:ind/>
              <w:contextualSpacing w:val="1"/>
              <w:jc w:val="center"/>
            </w:pPr>
            <w:r>
              <w:t>%</w:t>
            </w:r>
          </w:p>
        </w:tc>
        <w:tc>
          <w:tcPr>
            <w:tcW w:type="dxa" w:w="146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902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40000">
            <w:pPr>
              <w:widowControl w:val="0"/>
              <w:ind/>
              <w:jc w:val="center"/>
            </w:pPr>
            <w:r>
              <w:t>100</w:t>
            </w:r>
          </w:p>
        </w:tc>
        <w:tc>
          <w:tcPr>
            <w:tcW w:type="dxa" w:w="336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40000">
            <w:pPr>
              <w:widowControl w:val="0"/>
              <w:ind/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type="dxa" w:w="249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40000">
            <w:pPr>
              <w:ind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>
        <w:trPr>
          <w:trHeight w:hRule="atLeast" w:val="1555"/>
        </w:trPr>
        <w:tc>
          <w:tcPr>
            <w:tcW w:type="dxa" w:w="4248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spacing w:after="200" w:line="276" w:lineRule="auto"/>
              <w:ind/>
            </w:pPr>
            <w: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type="dxa" w:w="1321"/>
            <w:gridSpan w:val="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3B040000">
            <w:pPr>
              <w:spacing w:after="200"/>
              <w:ind/>
              <w:contextualSpacing w:val="1"/>
              <w:jc w:val="center"/>
            </w:pPr>
            <w:r>
              <w:t>%</w:t>
            </w:r>
          </w:p>
        </w:tc>
        <w:tc>
          <w:tcPr>
            <w:tcW w:type="dxa" w:w="146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902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40000">
            <w:pPr>
              <w:ind/>
              <w:jc w:val="center"/>
            </w:pPr>
            <w:r>
              <w:t>82</w:t>
            </w:r>
            <w:r>
              <w:t>,0</w:t>
            </w:r>
          </w:p>
        </w:tc>
        <w:tc>
          <w:tcPr>
            <w:tcW w:type="dxa" w:w="336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4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6,5</w:t>
            </w:r>
          </w:p>
          <w:p w14:paraId="3F04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249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40000">
            <w:pPr>
              <w:ind/>
              <w:jc w:val="center"/>
            </w:pPr>
            <w:r>
              <w:t>1,</w:t>
            </w:r>
            <w:r>
              <w:t>07</w:t>
            </w:r>
          </w:p>
        </w:tc>
      </w:tr>
      <w:tr>
        <w:trPr>
          <w:trHeight w:hRule="atLeast" w:val="900"/>
        </w:trPr>
        <w:tc>
          <w:tcPr>
            <w:tcW w:type="dxa" w:w="4248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spacing w:after="200" w:line="276" w:lineRule="auto"/>
              <w:ind/>
            </w:pPr>
            <w:r>
              <w:t>доля детей – инвалидов в возрасте от 1,5 до 7 лет, охваченных дошкольным образованием, от общей численности детей –</w:t>
            </w:r>
            <w:r>
              <w:t xml:space="preserve"> </w:t>
            </w:r>
            <w:r>
              <w:t>инвалидов данного возраста</w:t>
            </w:r>
          </w:p>
        </w:tc>
        <w:tc>
          <w:tcPr>
            <w:tcW w:type="dxa" w:w="1321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40000">
            <w:pPr>
              <w:spacing w:after="200"/>
              <w:ind/>
              <w:contextualSpacing w:val="1"/>
              <w:jc w:val="center"/>
            </w:pPr>
            <w:r>
              <w:t>%</w:t>
            </w:r>
          </w:p>
        </w:tc>
        <w:tc>
          <w:tcPr>
            <w:tcW w:type="dxa" w:w="146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902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40000">
            <w:pPr>
              <w:ind/>
              <w:jc w:val="center"/>
            </w:pPr>
            <w:r>
              <w:t>100</w:t>
            </w:r>
          </w:p>
        </w:tc>
        <w:tc>
          <w:tcPr>
            <w:tcW w:type="dxa" w:w="336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40000">
            <w:pPr>
              <w:widowControl w:val="0"/>
              <w:ind/>
              <w:jc w:val="center"/>
            </w:pPr>
            <w:r>
              <w:t>100</w:t>
            </w:r>
          </w:p>
        </w:tc>
        <w:tc>
          <w:tcPr>
            <w:tcW w:type="dxa" w:w="249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ind/>
              <w:jc w:val="center"/>
              <w:rPr>
                <w:color w:val="0070C0"/>
              </w:rPr>
            </w:pPr>
            <w:r>
              <w:rPr>
                <w:color w:val="0070C0"/>
              </w:rPr>
              <w:t>1,00</w:t>
            </w:r>
          </w:p>
        </w:tc>
      </w:tr>
      <w:tr>
        <w:tc>
          <w:tcPr>
            <w:tcW w:type="dxa" w:w="42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40000">
            <w:pPr>
              <w:widowControl w:val="0"/>
              <w:ind/>
            </w:pPr>
            <w:r>
              <w:t>доля детей 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 – инвалидов школьного возраста</w:t>
            </w:r>
          </w:p>
        </w:tc>
        <w:tc>
          <w:tcPr>
            <w:tcW w:type="dxa" w:w="12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40000">
            <w:pPr>
              <w:ind/>
              <w:jc w:val="center"/>
            </w:pPr>
            <w:r>
              <w:t>%</w:t>
            </w:r>
          </w:p>
        </w:tc>
        <w:tc>
          <w:tcPr>
            <w:tcW w:type="dxa" w:w="1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40000">
            <w:pPr>
              <w:ind/>
              <w:jc w:val="center"/>
            </w:pPr>
            <w:r>
              <w:t>1</w:t>
            </w:r>
          </w:p>
        </w:tc>
        <w:tc>
          <w:tcPr>
            <w:tcW w:type="dxa" w:w="185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40000">
            <w:pPr>
              <w:ind/>
              <w:jc w:val="center"/>
            </w:pPr>
            <w:r>
              <w:t>100</w:t>
            </w:r>
          </w:p>
        </w:tc>
        <w:tc>
          <w:tcPr>
            <w:tcW w:type="dxa" w:w="34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40000">
            <w:pPr>
              <w:widowControl w:val="0"/>
              <w:ind/>
              <w:jc w:val="center"/>
            </w:pPr>
            <w:r>
              <w:t>100,0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4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type="dxa" w:w="47"/>
          </w:tcPr>
          <w:p/>
        </w:tc>
      </w:tr>
      <w:tr>
        <w:tc>
          <w:tcPr>
            <w:tcW w:type="dxa" w:w="425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40000">
            <w:pPr>
              <w:widowControl w:val="0"/>
              <w:ind/>
            </w:pPr>
            <w:r>
              <w:t>доля детей – инвалидов в возрасте от 5 до 18 лет, получающих дополнительного образование, от общей численности детей – инвалидов данного возраста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40000">
            <w:pPr>
              <w:ind/>
              <w:jc w:val="center"/>
            </w:pPr>
            <w:r>
              <w:t>%</w:t>
            </w:r>
          </w:p>
        </w:tc>
        <w:tc>
          <w:tcPr>
            <w:tcW w:type="dxa" w:w="1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40000">
            <w:pPr>
              <w:ind/>
              <w:jc w:val="center"/>
            </w:pPr>
            <w:r>
              <w:t>1</w:t>
            </w:r>
          </w:p>
        </w:tc>
        <w:tc>
          <w:tcPr>
            <w:tcW w:type="dxa" w:w="18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40000">
            <w:pPr>
              <w:ind/>
              <w:jc w:val="center"/>
            </w:pPr>
            <w:r>
              <w:t>5</w:t>
            </w:r>
            <w:r>
              <w:t>5</w:t>
            </w:r>
          </w:p>
        </w:tc>
        <w:tc>
          <w:tcPr>
            <w:tcW w:type="dxa" w:w="34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40000">
            <w:pPr>
              <w:widowControl w:val="0"/>
              <w:ind/>
              <w:jc w:val="center"/>
              <w:rPr>
                <w:highlight w:val="yellow"/>
              </w:rPr>
            </w:pPr>
            <w:r>
              <w:t>5</w:t>
            </w:r>
            <w:r>
              <w:t>5,2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4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>
              <w:rPr>
                <w:color w:val="000000"/>
              </w:rPr>
              <w:t>02</w:t>
            </w:r>
          </w:p>
        </w:tc>
        <w:tc>
          <w:tcPr>
            <w:tcW w:type="dxa" w:w="47"/>
          </w:tcPr>
          <w:p/>
        </w:tc>
      </w:tr>
      <w:tr>
        <w:tc>
          <w:tcPr>
            <w:tcW w:type="dxa" w:w="425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40000">
            <w:pPr>
              <w:widowControl w:val="0"/>
              <w:ind/>
            </w:pPr>
            <w:r>
              <w:t>доля детей в возрасте от 5 до 18 лет, получающих дополнительное образование с использованием сертификата дополнительного образования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40000">
            <w:pPr>
              <w:ind/>
              <w:jc w:val="center"/>
            </w:pPr>
            <w:r>
              <w:t>%</w:t>
            </w:r>
          </w:p>
        </w:tc>
        <w:tc>
          <w:tcPr>
            <w:tcW w:type="dxa" w:w="1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40000">
            <w:pPr>
              <w:ind/>
              <w:jc w:val="center"/>
            </w:pPr>
            <w:r>
              <w:t>1</w:t>
            </w:r>
          </w:p>
        </w:tc>
        <w:tc>
          <w:tcPr>
            <w:tcW w:type="dxa" w:w="18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40000">
            <w:pPr>
              <w:ind/>
              <w:jc w:val="center"/>
            </w:pPr>
            <w:r>
              <w:t>25</w:t>
            </w:r>
            <w:r>
              <w:t>,0</w:t>
            </w:r>
          </w:p>
        </w:tc>
        <w:tc>
          <w:tcPr>
            <w:tcW w:type="dxa" w:w="34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40000">
            <w:pPr>
              <w:widowControl w:val="0"/>
              <w:ind/>
              <w:jc w:val="center"/>
              <w:rPr>
                <w:highlight w:val="yellow"/>
              </w:rPr>
            </w:pPr>
            <w:r>
              <w:t>45,04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40000">
            <w:pPr>
              <w:widowControl w:val="0"/>
              <w:ind/>
              <w:jc w:val="center"/>
            </w:pPr>
            <w:r>
              <w:t>1,</w:t>
            </w:r>
            <w:r>
              <w:t>48</w:t>
            </w:r>
          </w:p>
        </w:tc>
        <w:tc>
          <w:tcPr>
            <w:tcW w:type="dxa" w:w="47"/>
          </w:tcPr>
          <w:p/>
        </w:tc>
      </w:tr>
      <w:tr>
        <w:tc>
          <w:tcPr>
            <w:tcW w:type="dxa" w:w="425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40000">
            <w:pPr>
              <w:widowControl w:val="0"/>
              <w:ind/>
            </w:pPr>
            <w:r>
              <w:t>доля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40000">
            <w:pPr>
              <w:ind/>
              <w:jc w:val="center"/>
            </w:pPr>
            <w:r>
              <w:t>%</w:t>
            </w:r>
          </w:p>
        </w:tc>
        <w:tc>
          <w:tcPr>
            <w:tcW w:type="dxa" w:w="1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40000">
            <w:pPr>
              <w:ind/>
              <w:jc w:val="center"/>
            </w:pPr>
            <w:r>
              <w:t>1</w:t>
            </w:r>
          </w:p>
        </w:tc>
        <w:tc>
          <w:tcPr>
            <w:tcW w:type="dxa" w:w="18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40000">
            <w:pPr>
              <w:ind/>
              <w:jc w:val="center"/>
            </w:pPr>
            <w:r>
              <w:t>76</w:t>
            </w:r>
            <w:r>
              <w:t>,</w:t>
            </w:r>
            <w:r>
              <w:t>6</w:t>
            </w:r>
          </w:p>
        </w:tc>
        <w:tc>
          <w:tcPr>
            <w:tcW w:type="dxa" w:w="34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40000">
            <w:pPr>
              <w:widowControl w:val="0"/>
              <w:ind/>
              <w:jc w:val="center"/>
            </w:pPr>
            <w:r>
              <w:t>76,</w:t>
            </w:r>
            <w:r>
              <w:t>6</w:t>
            </w:r>
          </w:p>
          <w:p w14:paraId="5E040000">
            <w:pPr>
              <w:widowControl w:val="0"/>
              <w:ind/>
            </w:pP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40000">
            <w:pPr>
              <w:widowControl w:val="0"/>
              <w:ind/>
              <w:jc w:val="center"/>
            </w:pPr>
            <w:r>
              <w:t>1,0</w:t>
            </w:r>
          </w:p>
        </w:tc>
        <w:tc>
          <w:tcPr>
            <w:tcW w:type="dxa" w:w="47"/>
          </w:tcPr>
          <w:p/>
        </w:tc>
      </w:tr>
      <w:tr>
        <w:tc>
          <w:tcPr>
            <w:tcW w:type="dxa" w:w="425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40000">
            <w:pPr>
              <w:widowControl w:val="0"/>
              <w:ind/>
            </w:pPr>
            <w:r>
              <w:t>доля дошкольных образовательных учреждений, в которых создана универсальная безбарьерная среда для инклюзивного образования детей</w:t>
            </w:r>
            <w:r>
              <w:t xml:space="preserve"> </w:t>
            </w:r>
            <w:r>
              <w:t>- инвалидов, в общем количестве дошкольных образовательных организаций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40000">
            <w:pPr>
              <w:ind/>
              <w:jc w:val="center"/>
            </w:pPr>
            <w:r>
              <w:t>%</w:t>
            </w:r>
          </w:p>
        </w:tc>
        <w:tc>
          <w:tcPr>
            <w:tcW w:type="dxa" w:w="1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40000">
            <w:pPr>
              <w:ind/>
              <w:jc w:val="center"/>
            </w:pPr>
            <w:r>
              <w:t>1</w:t>
            </w:r>
          </w:p>
        </w:tc>
        <w:tc>
          <w:tcPr>
            <w:tcW w:type="dxa" w:w="18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34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40000">
            <w:pPr>
              <w:widowControl w:val="0"/>
              <w:ind/>
              <w:jc w:val="center"/>
            </w:pPr>
            <w:r>
              <w:t>20,0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40000">
            <w:pPr>
              <w:widowControl w:val="0"/>
              <w:ind/>
              <w:jc w:val="center"/>
            </w:pPr>
            <w:r>
              <w:t>1,00</w:t>
            </w:r>
          </w:p>
        </w:tc>
        <w:tc>
          <w:tcPr>
            <w:tcW w:type="dxa" w:w="47"/>
          </w:tcPr>
          <w:p/>
        </w:tc>
      </w:tr>
      <w:tr>
        <w:tc>
          <w:tcPr>
            <w:tcW w:type="dxa" w:w="425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40000">
            <w:pPr>
              <w:widowControl w:val="0"/>
              <w:ind/>
            </w:pPr>
            <w:r>
              <w:t>доля общеобразовательных организаций, в которых создана универсальная безбарьерная среда для инклюзивного образования детей – инвалидов, в общем количестве общеобразовательных организаций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40000">
            <w:pPr>
              <w:ind/>
              <w:jc w:val="center"/>
            </w:pPr>
            <w:r>
              <w:t>%</w:t>
            </w:r>
          </w:p>
        </w:tc>
        <w:tc>
          <w:tcPr>
            <w:tcW w:type="dxa" w:w="1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40000">
            <w:pPr>
              <w:ind/>
              <w:jc w:val="center"/>
            </w:pPr>
            <w:r>
              <w:t>1</w:t>
            </w:r>
          </w:p>
        </w:tc>
        <w:tc>
          <w:tcPr>
            <w:tcW w:type="dxa" w:w="18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34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40000">
            <w:pPr>
              <w:widowControl w:val="0"/>
              <w:ind/>
              <w:jc w:val="center"/>
            </w:pPr>
            <w:r>
              <w:t>30,0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40000">
            <w:pPr>
              <w:widowControl w:val="0"/>
              <w:ind/>
              <w:jc w:val="center"/>
            </w:pPr>
            <w:r>
              <w:t>1,00</w:t>
            </w:r>
          </w:p>
        </w:tc>
        <w:tc>
          <w:tcPr>
            <w:tcW w:type="dxa" w:w="47"/>
          </w:tcPr>
          <w:p/>
        </w:tc>
      </w:tr>
      <w:tr>
        <w:tc>
          <w:tcPr>
            <w:tcW w:type="dxa" w:w="425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40000">
            <w:r>
              <w:t>доля педагогических работников муниципальных образовательных учреждений, имеющих первую и высшую квалификационные категории, в общей численности педагогических работников муниципал</w:t>
            </w:r>
            <w:r>
              <w:t>ьных образовательных учреждений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40000">
            <w:pPr>
              <w:ind/>
              <w:jc w:val="center"/>
            </w:pPr>
            <w:r>
              <w:t>%</w:t>
            </w:r>
          </w:p>
        </w:tc>
        <w:tc>
          <w:tcPr>
            <w:tcW w:type="dxa" w:w="1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40000">
            <w:pPr>
              <w:ind/>
              <w:jc w:val="center"/>
            </w:pPr>
          </w:p>
        </w:tc>
        <w:tc>
          <w:tcPr>
            <w:tcW w:type="dxa" w:w="18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40000">
            <w:pPr>
              <w:ind/>
              <w:jc w:val="center"/>
            </w:pPr>
            <w:r>
              <w:t>90</w:t>
            </w:r>
            <w:r>
              <w:t>,0</w:t>
            </w:r>
          </w:p>
        </w:tc>
        <w:tc>
          <w:tcPr>
            <w:tcW w:type="dxa" w:w="34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40000">
            <w:pPr>
              <w:ind/>
              <w:jc w:val="center"/>
            </w:pPr>
            <w:r>
              <w:t>85,7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40000">
            <w:pPr>
              <w:widowControl w:val="0"/>
              <w:ind/>
              <w:jc w:val="center"/>
            </w:pPr>
            <w:r>
              <w:t>0,</w:t>
            </w:r>
            <w:r>
              <w:t>95</w:t>
            </w:r>
          </w:p>
        </w:tc>
        <w:tc>
          <w:tcPr>
            <w:tcW w:type="dxa" w:w="47"/>
          </w:tcPr>
          <w:p/>
        </w:tc>
      </w:tr>
      <w:tr>
        <w:tc>
          <w:tcPr>
            <w:tcW w:type="dxa" w:w="425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40000">
            <w:r>
              <w:t xml:space="preserve">доля педагогических работников в возрасте до 35 лет, работающих в муниципальных образовательных учреждениях, в общей численности педагогических работников 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40000">
            <w:pPr>
              <w:ind/>
              <w:jc w:val="center"/>
            </w:pPr>
            <w:r>
              <w:t>%</w:t>
            </w:r>
          </w:p>
        </w:tc>
        <w:tc>
          <w:tcPr>
            <w:tcW w:type="dxa" w:w="1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40000">
            <w:pPr>
              <w:ind/>
              <w:jc w:val="center"/>
            </w:pPr>
            <w:r>
              <w:t>1</w:t>
            </w:r>
          </w:p>
        </w:tc>
        <w:tc>
          <w:tcPr>
            <w:tcW w:type="dxa" w:w="18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40000">
            <w:pPr>
              <w:ind/>
              <w:jc w:val="center"/>
            </w:pPr>
            <w:r>
              <w:t>19</w:t>
            </w:r>
          </w:p>
        </w:tc>
        <w:tc>
          <w:tcPr>
            <w:tcW w:type="dxa" w:w="34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40000">
            <w:pPr>
              <w:widowControl w:val="0"/>
              <w:ind/>
              <w:jc w:val="center"/>
            </w:pPr>
            <w:r>
              <w:t>16,5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40000">
            <w:pPr>
              <w:widowControl w:val="0"/>
              <w:ind/>
              <w:jc w:val="center"/>
            </w:pPr>
            <w:r>
              <w:t>0,</w:t>
            </w:r>
            <w:r>
              <w:t>87</w:t>
            </w:r>
          </w:p>
        </w:tc>
        <w:tc>
          <w:tcPr>
            <w:tcW w:type="dxa" w:w="47"/>
          </w:tcPr>
          <w:p/>
        </w:tc>
      </w:tr>
      <w:tr>
        <w:tc>
          <w:tcPr>
            <w:tcW w:type="dxa" w:w="425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40000">
            <w:r>
              <w:t xml:space="preserve"> дол</w:t>
            </w:r>
            <w:r>
              <w:t>я</w:t>
            </w:r>
            <w:r>
              <w:t xml:space="preserve"> обучающихся образовательных учреждений, участвующих в олимпиадах и конкурсах различного уровня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40000">
            <w:pPr>
              <w:ind/>
              <w:jc w:val="center"/>
            </w:pPr>
            <w:r>
              <w:t>%</w:t>
            </w:r>
          </w:p>
        </w:tc>
        <w:tc>
          <w:tcPr>
            <w:tcW w:type="dxa" w:w="1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40000">
            <w:pPr>
              <w:ind/>
              <w:jc w:val="center"/>
            </w:pPr>
            <w:r>
              <w:t>1</w:t>
            </w:r>
          </w:p>
        </w:tc>
        <w:tc>
          <w:tcPr>
            <w:tcW w:type="dxa" w:w="18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40000">
            <w:pPr>
              <w:ind/>
              <w:jc w:val="center"/>
            </w:pPr>
            <w:r>
              <w:t>46</w:t>
            </w:r>
          </w:p>
        </w:tc>
        <w:tc>
          <w:tcPr>
            <w:tcW w:type="dxa" w:w="34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40000">
            <w:pPr>
              <w:widowControl w:val="0"/>
              <w:ind/>
              <w:jc w:val="center"/>
            </w:pPr>
            <w:r>
              <w:t>89,</w:t>
            </w:r>
            <w:r>
              <w:t>0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40000">
            <w:pPr>
              <w:widowControl w:val="0"/>
              <w:ind/>
              <w:jc w:val="center"/>
            </w:pPr>
            <w:r>
              <w:t>1</w:t>
            </w:r>
            <w:r>
              <w:t>,</w:t>
            </w:r>
            <w:r>
              <w:t>93</w:t>
            </w:r>
          </w:p>
        </w:tc>
        <w:tc>
          <w:tcPr>
            <w:tcW w:type="dxa" w:w="47"/>
          </w:tcPr>
          <w:p/>
        </w:tc>
      </w:tr>
      <w:tr>
        <w:tc>
          <w:tcPr>
            <w:tcW w:type="dxa" w:w="425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40000">
            <w:r>
              <w:t>количество общеобразовательных учреждений,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 (единиц)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40000">
            <w:pPr>
              <w:ind/>
              <w:jc w:val="center"/>
            </w:pPr>
            <w:r>
              <w:t>ед.</w:t>
            </w:r>
          </w:p>
        </w:tc>
        <w:tc>
          <w:tcPr>
            <w:tcW w:type="dxa" w:w="1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40000">
            <w:pPr>
              <w:ind/>
              <w:jc w:val="center"/>
            </w:pPr>
            <w:r>
              <w:t>1</w:t>
            </w:r>
          </w:p>
        </w:tc>
        <w:tc>
          <w:tcPr>
            <w:tcW w:type="dxa" w:w="18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40000">
            <w:pPr>
              <w:ind/>
              <w:jc w:val="center"/>
            </w:pPr>
            <w:r>
              <w:t>1</w:t>
            </w:r>
          </w:p>
        </w:tc>
        <w:tc>
          <w:tcPr>
            <w:tcW w:type="dxa" w:w="34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4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40000">
            <w:pPr>
              <w:widowControl w:val="0"/>
              <w:ind/>
              <w:jc w:val="center"/>
            </w:pPr>
            <w:r>
              <w:t>1,00</w:t>
            </w:r>
          </w:p>
        </w:tc>
        <w:tc>
          <w:tcPr>
            <w:tcW w:type="dxa" w:w="4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404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* увеличение</w:t>
            </w:r>
          </w:p>
        </w:tc>
        <w:tc>
          <w:tcPr>
            <w:tcW w:type="dxa" w:w="10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504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type="dxa" w:w="131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6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7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8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9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A040000">
            <w:pPr>
              <w:rPr>
                <w:color w:val="000000"/>
                <w:sz w:val="22"/>
              </w:rPr>
            </w:pPr>
          </w:p>
        </w:tc>
        <w:tc>
          <w:tcPr>
            <w:tcW w:type="dxa" w:w="2944"/>
          </w:tcPr>
          <w:p/>
        </w:tc>
        <w:tc>
          <w:tcPr>
            <w:tcW w:type="dxa" w:w="39"/>
          </w:tcPr>
          <w:p/>
        </w:tc>
        <w:tc>
          <w:tcPr>
            <w:tcW w:type="dxa" w:w="2408"/>
          </w:tcPr>
          <w:p/>
        </w:tc>
        <w:tc>
          <w:tcPr>
            <w:tcW w:type="dxa" w:w="4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B04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уменьшение</w:t>
            </w:r>
          </w:p>
        </w:tc>
        <w:tc>
          <w:tcPr>
            <w:tcW w:type="dxa" w:w="10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C04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131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D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E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F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0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1040000">
            <w:pPr>
              <w:rPr>
                <w:color w:val="000000"/>
                <w:sz w:val="22"/>
              </w:rPr>
            </w:pPr>
          </w:p>
        </w:tc>
        <w:tc>
          <w:tcPr>
            <w:tcW w:type="dxa" w:w="2944"/>
          </w:tcPr>
          <w:p/>
        </w:tc>
        <w:tc>
          <w:tcPr>
            <w:tcW w:type="dxa" w:w="39"/>
          </w:tcPr>
          <w:p/>
        </w:tc>
        <w:tc>
          <w:tcPr>
            <w:tcW w:type="dxa" w:w="2408"/>
          </w:tcPr>
          <w:p/>
        </w:tc>
        <w:tc>
          <w:tcPr>
            <w:tcW w:type="dxa" w:w="4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2040000">
            <w:pPr>
              <w:rPr>
                <w:color w:val="000000"/>
                <w:sz w:val="22"/>
              </w:rPr>
            </w:pPr>
          </w:p>
        </w:tc>
        <w:tc>
          <w:tcPr>
            <w:tcW w:type="dxa" w:w="10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3040000">
            <w:pPr>
              <w:rPr>
                <w:color w:val="000000"/>
                <w:sz w:val="22"/>
              </w:rPr>
            </w:pPr>
          </w:p>
        </w:tc>
        <w:tc>
          <w:tcPr>
            <w:tcW w:type="dxa" w:w="131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4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5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6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7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8040000">
            <w:pPr>
              <w:rPr>
                <w:color w:val="000000"/>
                <w:sz w:val="22"/>
              </w:rPr>
            </w:pPr>
          </w:p>
        </w:tc>
        <w:tc>
          <w:tcPr>
            <w:tcW w:type="dxa" w:w="2944"/>
          </w:tcPr>
          <w:p/>
        </w:tc>
        <w:tc>
          <w:tcPr>
            <w:tcW w:type="dxa" w:w="39"/>
          </w:tcPr>
          <w:p/>
        </w:tc>
        <w:tc>
          <w:tcPr>
            <w:tcW w:type="dxa" w:w="2408"/>
          </w:tcPr>
          <w:p/>
        </w:tc>
        <w:tc>
          <w:tcPr>
            <w:tcW w:type="dxa" w:w="4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904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ПДЦ общ. =</w:t>
            </w:r>
          </w:p>
        </w:tc>
        <w:tc>
          <w:tcPr>
            <w:tcW w:type="dxa" w:w="10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A040000">
            <w:pPr>
              <w:ind/>
              <w:jc w:val="center"/>
              <w:rPr>
                <w:b w:val="1"/>
                <w:color w:val="0070C0"/>
                <w:sz w:val="22"/>
              </w:rPr>
            </w:pPr>
            <w:r>
              <w:rPr>
                <w:b w:val="1"/>
                <w:color w:val="0070C0"/>
                <w:sz w:val="22"/>
              </w:rPr>
              <w:t>1,04</w:t>
            </w:r>
          </w:p>
        </w:tc>
        <w:tc>
          <w:tcPr>
            <w:tcW w:type="dxa" w:w="131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B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C040000">
            <w:pPr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ПДЦ пр.=</w:t>
            </w:r>
          </w:p>
        </w:tc>
        <w:tc>
          <w:tcPr>
            <w:tcW w:type="dxa" w:w="97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D040000">
            <w:pPr>
              <w:ind/>
              <w:jc w:val="center"/>
              <w:rPr>
                <w:b w:val="1"/>
                <w:color w:val="0070C0"/>
                <w:sz w:val="22"/>
              </w:rPr>
            </w:pPr>
            <w:r>
              <w:rPr>
                <w:b w:val="1"/>
                <w:color w:val="0070C0"/>
                <w:sz w:val="22"/>
              </w:rPr>
              <w:t>1,04</w:t>
            </w: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E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F040000">
            <w:pPr>
              <w:rPr>
                <w:color w:val="000000"/>
                <w:sz w:val="22"/>
              </w:rPr>
            </w:pPr>
          </w:p>
        </w:tc>
        <w:tc>
          <w:tcPr>
            <w:tcW w:type="dxa" w:w="2944"/>
          </w:tcPr>
          <w:p/>
        </w:tc>
        <w:tc>
          <w:tcPr>
            <w:tcW w:type="dxa" w:w="39"/>
          </w:tcPr>
          <w:p/>
        </w:tc>
        <w:tc>
          <w:tcPr>
            <w:tcW w:type="dxa" w:w="2408"/>
          </w:tcPr>
          <w:p/>
        </w:tc>
        <w:tc>
          <w:tcPr>
            <w:tcW w:type="dxa" w:w="4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0040000">
            <w:pPr>
              <w:rPr>
                <w:color w:val="000000"/>
                <w:sz w:val="22"/>
              </w:rPr>
            </w:pPr>
          </w:p>
        </w:tc>
        <w:tc>
          <w:tcPr>
            <w:tcW w:type="dxa" w:w="10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1040000">
            <w:pPr>
              <w:rPr>
                <w:color w:val="000000"/>
                <w:sz w:val="22"/>
              </w:rPr>
            </w:pPr>
          </w:p>
        </w:tc>
        <w:tc>
          <w:tcPr>
            <w:tcW w:type="dxa" w:w="131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2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3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4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5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6040000">
            <w:pPr>
              <w:rPr>
                <w:color w:val="000000"/>
                <w:sz w:val="22"/>
              </w:rPr>
            </w:pPr>
          </w:p>
        </w:tc>
        <w:tc>
          <w:tcPr>
            <w:tcW w:type="dxa" w:w="2944"/>
          </w:tcPr>
          <w:p/>
        </w:tc>
        <w:tc>
          <w:tcPr>
            <w:tcW w:type="dxa" w:w="39"/>
          </w:tcPr>
          <w:p/>
        </w:tc>
        <w:tc>
          <w:tcPr>
            <w:tcW w:type="dxa" w:w="2408"/>
          </w:tcPr>
          <w:p/>
        </w:tc>
        <w:tc>
          <w:tcPr>
            <w:tcW w:type="dxa" w:w="47"/>
          </w:tcPr>
          <w:p/>
        </w:tc>
      </w:tr>
      <w:tr>
        <w:trPr>
          <w:trHeight w:hRule="atLeast" w:val="300"/>
        </w:trPr>
        <w:tc>
          <w:tcPr>
            <w:tcW w:type="dxa" w:w="6424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7040000">
            <w:pPr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Оценка степени соответствия уровня затрат программы</w:t>
            </w:r>
          </w:p>
        </w:tc>
        <w:tc>
          <w:tcPr>
            <w:tcW w:type="dxa" w:w="97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8040000">
            <w:pPr>
              <w:rPr>
                <w:b w:val="1"/>
                <w:color w:val="000000"/>
                <w:sz w:val="22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9040000">
            <w:pPr>
              <w:rPr>
                <w:b w:val="1"/>
                <w:color w:val="000000"/>
                <w:sz w:val="22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A040000">
            <w:pPr>
              <w:rPr>
                <w:b w:val="1"/>
                <w:color w:val="000000"/>
                <w:sz w:val="22"/>
              </w:rPr>
            </w:pPr>
          </w:p>
        </w:tc>
        <w:tc>
          <w:tcPr>
            <w:tcW w:type="dxa" w:w="2944"/>
          </w:tcPr>
          <w:p/>
        </w:tc>
        <w:tc>
          <w:tcPr>
            <w:tcW w:type="dxa" w:w="39"/>
          </w:tcPr>
          <w:p/>
        </w:tc>
        <w:tc>
          <w:tcPr>
            <w:tcW w:type="dxa" w:w="2408"/>
          </w:tcPr>
          <w:p/>
        </w:tc>
        <w:tc>
          <w:tcPr>
            <w:tcW w:type="dxa" w:w="4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B040000">
            <w:pPr>
              <w:rPr>
                <w:color w:val="000000"/>
                <w:sz w:val="22"/>
              </w:rPr>
            </w:pPr>
          </w:p>
        </w:tc>
        <w:tc>
          <w:tcPr>
            <w:tcW w:type="dxa" w:w="119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C040000">
            <w:pPr>
              <w:rPr>
                <w:color w:val="000000"/>
                <w:sz w:val="22"/>
              </w:rPr>
            </w:pPr>
          </w:p>
        </w:tc>
        <w:tc>
          <w:tcPr>
            <w:tcW w:type="dxa" w:w="11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D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E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F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0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1040000">
            <w:pPr>
              <w:rPr>
                <w:color w:val="000000"/>
                <w:sz w:val="22"/>
              </w:rPr>
            </w:pPr>
          </w:p>
        </w:tc>
        <w:tc>
          <w:tcPr>
            <w:tcW w:type="dxa" w:w="2944"/>
          </w:tcPr>
          <w:p/>
        </w:tc>
        <w:tc>
          <w:tcPr>
            <w:tcW w:type="dxa" w:w="39"/>
          </w:tcPr>
          <w:p/>
        </w:tc>
        <w:tc>
          <w:tcPr>
            <w:tcW w:type="dxa" w:w="2408"/>
          </w:tcPr>
          <w:p/>
        </w:tc>
        <w:tc>
          <w:tcPr>
            <w:tcW w:type="dxa" w:w="47"/>
          </w:tcPr>
          <w:p/>
        </w:tc>
      </w:tr>
      <w:tr>
        <w:trPr>
          <w:trHeight w:hRule="atLeast" w:val="345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2040000">
            <w:pPr>
              <w:rPr>
                <w:color w:val="000000"/>
                <w:sz w:val="22"/>
              </w:rPr>
            </w:pPr>
          </w:p>
        </w:tc>
        <w:tc>
          <w:tcPr>
            <w:tcW w:type="dxa" w:w="119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4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</w:t>
            </w:r>
            <w:r>
              <w:rPr>
                <w:color w:val="000000"/>
                <w:sz w:val="22"/>
                <w:vertAlign w:val="superscript"/>
              </w:rPr>
              <w:t>б</w:t>
            </w:r>
          </w:p>
        </w:tc>
        <w:tc>
          <w:tcPr>
            <w:tcW w:type="dxa" w:w="11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4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</w:t>
            </w:r>
            <w:r>
              <w:rPr>
                <w:color w:val="000000"/>
                <w:sz w:val="22"/>
                <w:vertAlign w:val="superscript"/>
              </w:rPr>
              <w:t>ф</w:t>
            </w:r>
          </w:p>
        </w:tc>
        <w:tc>
          <w:tcPr>
            <w:tcW w:type="dxa" w:w="976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4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ЭИС</w:t>
            </w:r>
          </w:p>
        </w:tc>
        <w:tc>
          <w:tcPr>
            <w:tcW w:type="dxa" w:w="97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6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7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8040000">
            <w:pPr>
              <w:rPr>
                <w:color w:val="000000"/>
                <w:sz w:val="22"/>
              </w:rPr>
            </w:pPr>
          </w:p>
        </w:tc>
        <w:tc>
          <w:tcPr>
            <w:tcW w:type="dxa" w:w="2944"/>
          </w:tcPr>
          <w:p/>
        </w:tc>
        <w:tc>
          <w:tcPr>
            <w:tcW w:type="dxa" w:w="39"/>
          </w:tcPr>
          <w:p/>
        </w:tc>
        <w:tc>
          <w:tcPr>
            <w:tcW w:type="dxa" w:w="2408"/>
          </w:tcPr>
          <w:p/>
        </w:tc>
        <w:tc>
          <w:tcPr>
            <w:tcW w:type="dxa" w:w="4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9040000">
            <w:pPr>
              <w:rPr>
                <w:color w:val="000000"/>
                <w:sz w:val="22"/>
              </w:rPr>
            </w:pPr>
          </w:p>
        </w:tc>
        <w:tc>
          <w:tcPr>
            <w:tcW w:type="dxa" w:w="1198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widowControl w:val="0"/>
              <w:ind/>
              <w:jc w:val="center"/>
            </w:pPr>
            <w:r>
              <w:t>278 395,2</w:t>
            </w:r>
          </w:p>
        </w:tc>
        <w:tc>
          <w:tcPr>
            <w:tcW w:type="dxa" w:w="11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widowControl w:val="0"/>
              <w:ind/>
              <w:jc w:val="center"/>
            </w:pPr>
            <w:r>
              <w:t>277 777,3</w:t>
            </w: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40000">
            <w:pPr>
              <w:ind/>
              <w:jc w:val="center"/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1,0</w:t>
            </w:r>
          </w:p>
        </w:tc>
        <w:tc>
          <w:tcPr>
            <w:tcW w:type="dxa" w:w="97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D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E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F040000">
            <w:pPr>
              <w:rPr>
                <w:color w:val="000000"/>
                <w:sz w:val="22"/>
              </w:rPr>
            </w:pPr>
          </w:p>
        </w:tc>
        <w:tc>
          <w:tcPr>
            <w:tcW w:type="dxa" w:w="2944"/>
          </w:tcPr>
          <w:p/>
        </w:tc>
        <w:tc>
          <w:tcPr>
            <w:tcW w:type="dxa" w:w="39"/>
          </w:tcPr>
          <w:p/>
        </w:tc>
        <w:tc>
          <w:tcPr>
            <w:tcW w:type="dxa" w:w="2408"/>
          </w:tcPr>
          <w:p/>
        </w:tc>
        <w:tc>
          <w:tcPr>
            <w:tcW w:type="dxa" w:w="47"/>
          </w:tcPr>
          <w:p/>
        </w:tc>
      </w:tr>
      <w:tr>
        <w:trPr>
          <w:trHeight w:hRule="atLeast" w:val="315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0040000">
            <w:pPr>
              <w:rPr>
                <w:color w:val="000000"/>
                <w:sz w:val="22"/>
              </w:rPr>
            </w:pPr>
          </w:p>
        </w:tc>
        <w:tc>
          <w:tcPr>
            <w:tcW w:type="dxa" w:w="119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1040000">
            <w:pPr>
              <w:rPr>
                <w:color w:val="000000"/>
                <w:sz w:val="22"/>
              </w:rPr>
            </w:pPr>
          </w:p>
        </w:tc>
        <w:tc>
          <w:tcPr>
            <w:tcW w:type="dxa" w:w="11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2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3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4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5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6040000">
            <w:pPr>
              <w:rPr>
                <w:color w:val="000000"/>
                <w:sz w:val="22"/>
              </w:rPr>
            </w:pPr>
          </w:p>
        </w:tc>
        <w:tc>
          <w:tcPr>
            <w:tcW w:type="dxa" w:w="2944"/>
          </w:tcPr>
          <w:p/>
        </w:tc>
        <w:tc>
          <w:tcPr>
            <w:tcW w:type="dxa" w:w="39"/>
          </w:tcPr>
          <w:p/>
        </w:tc>
        <w:tc>
          <w:tcPr>
            <w:tcW w:type="dxa" w:w="2408"/>
          </w:tcPr>
          <w:p/>
        </w:tc>
        <w:tc>
          <w:tcPr>
            <w:tcW w:type="dxa" w:w="47"/>
          </w:tcPr>
          <w:p/>
        </w:tc>
      </w:tr>
      <w:tr>
        <w:trPr>
          <w:trHeight w:hRule="atLeast" w:val="702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7040000">
            <w:pPr>
              <w:rPr>
                <w:color w:val="000000"/>
                <w:sz w:val="22"/>
              </w:rPr>
            </w:pPr>
          </w:p>
        </w:tc>
        <w:tc>
          <w:tcPr>
            <w:tcW w:type="dxa" w:w="4344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804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Общая эффективность и результативность муниципальной программы</w:t>
            </w:r>
          </w:p>
        </w:tc>
        <w:tc>
          <w:tcPr>
            <w:tcW w:type="dxa" w:w="1952"/>
            <w:gridSpan w:val="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9040000">
            <w:pPr>
              <w:ind/>
              <w:jc w:val="center"/>
              <w:rPr>
                <w:b w:val="1"/>
                <w:color w:val="0070C0"/>
                <w:sz w:val="22"/>
              </w:rPr>
            </w:pPr>
            <w:r>
              <w:rPr>
                <w:b w:val="1"/>
                <w:color w:val="0070C0"/>
                <w:sz w:val="22"/>
              </w:rPr>
              <w:t>2,0</w:t>
            </w:r>
            <w:r>
              <w:rPr>
                <w:b w:val="1"/>
                <w:color w:val="0070C0"/>
                <w:sz w:val="22"/>
              </w:rPr>
              <w:t>8</w:t>
            </w:r>
          </w:p>
        </w:tc>
        <w:tc>
          <w:tcPr>
            <w:tcW w:type="dxa" w:w="2944"/>
          </w:tcPr>
          <w:p/>
        </w:tc>
        <w:tc>
          <w:tcPr>
            <w:tcW w:type="dxa" w:w="39"/>
          </w:tcPr>
          <w:p/>
        </w:tc>
        <w:tc>
          <w:tcPr>
            <w:tcW w:type="dxa" w:w="2408"/>
          </w:tcPr>
          <w:p/>
        </w:tc>
        <w:tc>
          <w:tcPr>
            <w:tcW w:type="dxa" w:w="4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A040000">
            <w:pPr>
              <w:rPr>
                <w:color w:val="000000"/>
                <w:sz w:val="22"/>
              </w:rPr>
            </w:pPr>
          </w:p>
        </w:tc>
        <w:tc>
          <w:tcPr>
            <w:tcW w:type="dxa" w:w="4344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4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Программа эффективна</w:t>
            </w:r>
          </w:p>
        </w:tc>
        <w:tc>
          <w:tcPr>
            <w:tcW w:type="dxa" w:w="1952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4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1,90 и более</w:t>
            </w:r>
          </w:p>
        </w:tc>
        <w:tc>
          <w:tcPr>
            <w:tcW w:type="dxa" w:w="2944"/>
          </w:tcPr>
          <w:p/>
        </w:tc>
        <w:tc>
          <w:tcPr>
            <w:tcW w:type="dxa" w:w="39"/>
          </w:tcPr>
          <w:p/>
        </w:tc>
        <w:tc>
          <w:tcPr>
            <w:tcW w:type="dxa" w:w="2408"/>
          </w:tcPr>
          <w:p/>
        </w:tc>
        <w:tc>
          <w:tcPr>
            <w:tcW w:type="dxa" w:w="4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D040000">
            <w:pPr>
              <w:rPr>
                <w:color w:val="000000"/>
                <w:sz w:val="22"/>
              </w:rPr>
            </w:pPr>
          </w:p>
        </w:tc>
        <w:tc>
          <w:tcPr>
            <w:tcW w:type="dxa" w:w="4344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4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Программа частично эффективна</w:t>
            </w:r>
          </w:p>
        </w:tc>
        <w:tc>
          <w:tcPr>
            <w:tcW w:type="dxa" w:w="1952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4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от 1,90 до 1,75</w:t>
            </w:r>
          </w:p>
        </w:tc>
        <w:tc>
          <w:tcPr>
            <w:tcW w:type="dxa" w:w="2944"/>
          </w:tcPr>
          <w:p/>
        </w:tc>
        <w:tc>
          <w:tcPr>
            <w:tcW w:type="dxa" w:w="39"/>
          </w:tcPr>
          <w:p/>
        </w:tc>
        <w:tc>
          <w:tcPr>
            <w:tcW w:type="dxa" w:w="2408"/>
          </w:tcPr>
          <w:p/>
        </w:tc>
        <w:tc>
          <w:tcPr>
            <w:tcW w:type="dxa" w:w="4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0040000">
            <w:pPr>
              <w:rPr>
                <w:color w:val="000000"/>
                <w:sz w:val="22"/>
              </w:rPr>
            </w:pPr>
          </w:p>
        </w:tc>
        <w:tc>
          <w:tcPr>
            <w:tcW w:type="dxa" w:w="4344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4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Программа неэффективна</w:t>
            </w:r>
          </w:p>
        </w:tc>
        <w:tc>
          <w:tcPr>
            <w:tcW w:type="dxa" w:w="1952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4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менее 1,75</w:t>
            </w:r>
          </w:p>
        </w:tc>
        <w:tc>
          <w:tcPr>
            <w:tcW w:type="dxa" w:w="2944"/>
          </w:tcPr>
          <w:p/>
        </w:tc>
        <w:tc>
          <w:tcPr>
            <w:tcW w:type="dxa" w:w="39"/>
          </w:tcPr>
          <w:p/>
        </w:tc>
        <w:tc>
          <w:tcPr>
            <w:tcW w:type="dxa" w:w="2408"/>
          </w:tcPr>
          <w:p/>
        </w:tc>
        <w:tc>
          <w:tcPr>
            <w:tcW w:type="dxa" w:w="4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3040000">
            <w:pPr>
              <w:rPr>
                <w:color w:val="000000"/>
                <w:sz w:val="22"/>
              </w:rPr>
            </w:pPr>
          </w:p>
        </w:tc>
        <w:tc>
          <w:tcPr>
            <w:tcW w:type="dxa" w:w="10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4040000">
            <w:pPr>
              <w:rPr>
                <w:color w:val="000000"/>
                <w:sz w:val="22"/>
              </w:rPr>
            </w:pPr>
          </w:p>
        </w:tc>
        <w:tc>
          <w:tcPr>
            <w:tcW w:type="dxa" w:w="131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5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6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7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8040000">
            <w:pPr>
              <w:rPr>
                <w:color w:val="000000"/>
                <w:sz w:val="22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9040000">
            <w:pPr>
              <w:rPr>
                <w:color w:val="000000"/>
                <w:sz w:val="22"/>
              </w:rPr>
            </w:pPr>
          </w:p>
        </w:tc>
        <w:tc>
          <w:tcPr>
            <w:tcW w:type="dxa" w:w="2944"/>
          </w:tcPr>
          <w:p/>
        </w:tc>
        <w:tc>
          <w:tcPr>
            <w:tcW w:type="dxa" w:w="39"/>
          </w:tcPr>
          <w:p/>
        </w:tc>
        <w:tc>
          <w:tcPr>
            <w:tcW w:type="dxa" w:w="2408"/>
          </w:tcPr>
          <w:p/>
        </w:tc>
        <w:tc>
          <w:tcPr>
            <w:tcW w:type="dxa" w:w="47"/>
          </w:tcPr>
          <w:p/>
        </w:tc>
      </w:tr>
    </w:tbl>
    <w:p w14:paraId="DA040000">
      <w:pPr>
        <w:ind/>
        <w:jc w:val="center"/>
        <w:rPr>
          <w:sz w:val="22"/>
        </w:rPr>
      </w:pPr>
      <w:r>
        <w:rPr>
          <w:sz w:val="28"/>
        </w:rPr>
        <w:t>Начальник управления образования: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 xml:space="preserve">          </w:t>
      </w:r>
      <w:r>
        <w:rPr>
          <w:sz w:val="28"/>
        </w:rPr>
        <w:t xml:space="preserve">    </w:t>
      </w:r>
      <w:r>
        <w:rPr>
          <w:sz w:val="28"/>
        </w:rPr>
        <w:t>Н</w:t>
      </w:r>
      <w:r>
        <w:rPr>
          <w:sz w:val="28"/>
        </w:rPr>
        <w:t xml:space="preserve">.А. </w:t>
      </w:r>
      <w:r>
        <w:rPr>
          <w:sz w:val="28"/>
        </w:rPr>
        <w:t>Воеводина</w:t>
      </w:r>
    </w:p>
    <w:sectPr>
      <w:pgSz w:h="11906" w:orient="landscape" w:w="16838"/>
      <w:pgMar w:bottom="851" w:footer="709" w:gutter="0" w:header="709" w:left="1134" w:right="536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6" w:type="paragraph">
    <w:name w:val="Normal"/>
    <w:link w:val="Style_16_ch"/>
    <w:uiPriority w:val="0"/>
    <w:qFormat/>
    <w:rPr>
      <w:rFonts w:ascii="Times New Roman" w:hAnsi="Times New Roman"/>
      <w:sz w:val="24"/>
    </w:rPr>
  </w:style>
  <w:style w:default="1" w:styleId="Style_16_ch" w:type="character">
    <w:name w:val="Normal"/>
    <w:link w:val="Style_16"/>
    <w:rPr>
      <w:rFonts w:ascii="Times New Roman" w:hAnsi="Times New Roman"/>
      <w:sz w:val="24"/>
    </w:rPr>
  </w:style>
  <w:style w:styleId="Style_17" w:type="paragraph">
    <w:name w:val="toc 2"/>
    <w:next w:val="Style_16"/>
    <w:link w:val="Style_1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7_ch" w:type="character">
    <w:name w:val="toc 2"/>
    <w:link w:val="Style_17"/>
    <w:rPr>
      <w:rFonts w:ascii="XO Thames" w:hAnsi="XO Thames"/>
      <w:sz w:val="28"/>
    </w:rPr>
  </w:style>
  <w:style w:styleId="Style_18" w:type="paragraph">
    <w:name w:val="Цветовое выделение"/>
    <w:link w:val="Style_18_ch"/>
    <w:rPr>
      <w:b w:val="1"/>
      <w:color w:val="26282F"/>
      <w:sz w:val="26"/>
    </w:rPr>
  </w:style>
  <w:style w:styleId="Style_18_ch" w:type="character">
    <w:name w:val="Цветовое выделение"/>
    <w:link w:val="Style_18"/>
    <w:rPr>
      <w:b w:val="1"/>
      <w:color w:val="26282F"/>
      <w:sz w:val="26"/>
    </w:rPr>
  </w:style>
  <w:style w:styleId="Style_4" w:type="paragraph">
    <w:name w:val="Замещаемый текст"/>
    <w:basedOn w:val="Style_19"/>
    <w:link w:val="Style_4_ch"/>
    <w:pPr>
      <w:ind w:firstLine="709" w:left="0"/>
      <w:jc w:val="both"/>
    </w:pPr>
    <w:rPr>
      <w:color w:val="A6A6A6"/>
      <w:sz w:val="20"/>
    </w:rPr>
  </w:style>
  <w:style w:styleId="Style_4_ch" w:type="character">
    <w:name w:val="Замещаемый текст"/>
    <w:basedOn w:val="Style_19_ch"/>
    <w:link w:val="Style_4"/>
    <w:rPr>
      <w:color w:val="A6A6A6"/>
      <w:sz w:val="20"/>
    </w:rPr>
  </w:style>
  <w:style w:styleId="Style_20" w:type="paragraph">
    <w:name w:val="toc 4"/>
    <w:next w:val="Style_16"/>
    <w:link w:val="Style_2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0_ch" w:type="character">
    <w:name w:val="toc 4"/>
    <w:link w:val="Style_20"/>
    <w:rPr>
      <w:rFonts w:ascii="XO Thames" w:hAnsi="XO Thames"/>
      <w:sz w:val="28"/>
    </w:rPr>
  </w:style>
  <w:style w:styleId="Style_11" w:type="paragraph">
    <w:name w:val="Абзац списка1"/>
    <w:basedOn w:val="Style_16"/>
    <w:link w:val="Style_11_ch"/>
    <w:pPr>
      <w:spacing w:after="200"/>
      <w:ind w:firstLine="0" w:left="720"/>
    </w:pPr>
    <w:rPr>
      <w:sz w:val="28"/>
    </w:rPr>
  </w:style>
  <w:style w:styleId="Style_11_ch" w:type="character">
    <w:name w:val="Абзац списка1"/>
    <w:basedOn w:val="Style_16_ch"/>
    <w:link w:val="Style_11"/>
    <w:rPr>
      <w:sz w:val="28"/>
    </w:rPr>
  </w:style>
  <w:style w:styleId="Style_21" w:type="paragraph">
    <w:name w:val="toc 6"/>
    <w:next w:val="Style_16"/>
    <w:link w:val="Style_2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1_ch" w:type="character">
    <w:name w:val="toc 6"/>
    <w:link w:val="Style_21"/>
    <w:rPr>
      <w:rFonts w:ascii="XO Thames" w:hAnsi="XO Thames"/>
      <w:sz w:val="28"/>
    </w:rPr>
  </w:style>
  <w:style w:styleId="Style_22" w:type="paragraph">
    <w:name w:val="toc 7"/>
    <w:next w:val="Style_16"/>
    <w:link w:val="Style_2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heading 3"/>
    <w:next w:val="Style_16"/>
    <w:link w:val="Style_2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3_ch" w:type="character">
    <w:name w:val="heading 3"/>
    <w:link w:val="Style_23"/>
    <w:rPr>
      <w:rFonts w:ascii="XO Thames" w:hAnsi="XO Thames"/>
      <w:b w:val="1"/>
      <w:sz w:val="26"/>
    </w:rPr>
  </w:style>
  <w:style w:styleId="Style_19" w:type="paragraph">
    <w:name w:val="No Spacing"/>
    <w:link w:val="Style_19_ch"/>
    <w:rPr>
      <w:rFonts w:ascii="Times New Roman" w:hAnsi="Times New Roman"/>
      <w:sz w:val="24"/>
    </w:rPr>
  </w:style>
  <w:style w:styleId="Style_19_ch" w:type="character">
    <w:name w:val="No Spacing"/>
    <w:link w:val="Style_19"/>
    <w:rPr>
      <w:rFonts w:ascii="Times New Roman" w:hAnsi="Times New Roman"/>
      <w:sz w:val="24"/>
    </w:rPr>
  </w:style>
  <w:style w:styleId="Style_1" w:type="paragraph">
    <w:name w:val="Normal (Web)"/>
    <w:basedOn w:val="Style_16"/>
    <w:link w:val="Style_1_ch"/>
    <w:pPr>
      <w:spacing w:afterAutospacing="on" w:beforeAutospacing="on"/>
      <w:ind/>
    </w:pPr>
  </w:style>
  <w:style w:styleId="Style_1_ch" w:type="character">
    <w:name w:val="Normal (Web)"/>
    <w:basedOn w:val="Style_16_ch"/>
    <w:link w:val="Style_1"/>
  </w:style>
  <w:style w:styleId="Style_24" w:type="paragraph">
    <w:name w:val="toc 3"/>
    <w:next w:val="Style_16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Emphasis"/>
    <w:link w:val="Style_25_ch"/>
    <w:rPr>
      <w:i w:val="1"/>
    </w:rPr>
  </w:style>
  <w:style w:styleId="Style_25_ch" w:type="character">
    <w:name w:val="Emphasis"/>
    <w:link w:val="Style_25"/>
    <w:rPr>
      <w:i w:val="1"/>
    </w:rPr>
  </w:style>
  <w:style w:styleId="Style_9" w:type="paragraph">
    <w:name w:val="ConsPlusCell"/>
    <w:link w:val="Style_9_ch"/>
    <w:pPr>
      <w:widowControl w:val="0"/>
      <w:ind/>
    </w:pPr>
    <w:rPr>
      <w:rFonts w:ascii="Arial" w:hAnsi="Arial"/>
      <w:sz w:val="22"/>
    </w:rPr>
  </w:style>
  <w:style w:styleId="Style_9_ch" w:type="character">
    <w:name w:val="ConsPlusCell"/>
    <w:link w:val="Style_9"/>
    <w:rPr>
      <w:rFonts w:ascii="Arial" w:hAnsi="Arial"/>
      <w:sz w:val="22"/>
    </w:rPr>
  </w:style>
  <w:style w:styleId="Style_6" w:type="paragraph">
    <w:name w:val="Основной текст4"/>
    <w:basedOn w:val="Style_16"/>
    <w:link w:val="Style_6_ch"/>
    <w:pPr>
      <w:widowControl w:val="0"/>
      <w:spacing w:after="120" w:before="120" w:line="442" w:lineRule="exact"/>
      <w:ind/>
      <w:jc w:val="center"/>
    </w:pPr>
    <w:rPr>
      <w:color w:val="000000"/>
      <w:sz w:val="26"/>
    </w:rPr>
  </w:style>
  <w:style w:styleId="Style_6_ch" w:type="character">
    <w:name w:val="Основной текст4"/>
    <w:basedOn w:val="Style_16_ch"/>
    <w:link w:val="Style_6"/>
    <w:rPr>
      <w:color w:val="000000"/>
      <w:sz w:val="26"/>
    </w:rPr>
  </w:style>
  <w:style w:styleId="Style_26" w:type="paragraph">
    <w:name w:val="heading 5"/>
    <w:next w:val="Style_16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5" w:type="paragraph">
    <w:name w:val="List Paragraph"/>
    <w:basedOn w:val="Style_16"/>
    <w:link w:val="Style_5_ch"/>
    <w:pPr>
      <w:ind w:firstLine="0" w:left="708"/>
    </w:pPr>
  </w:style>
  <w:style w:styleId="Style_5_ch" w:type="character">
    <w:name w:val="List Paragraph"/>
    <w:basedOn w:val="Style_16_ch"/>
    <w:link w:val="Style_5"/>
  </w:style>
  <w:style w:styleId="Style_3" w:type="paragraph">
    <w:name w:val="Текст отчета"/>
    <w:basedOn w:val="Style_16"/>
    <w:link w:val="Style_3_ch"/>
    <w:pPr>
      <w:ind w:firstLine="708" w:left="0"/>
      <w:jc w:val="both"/>
    </w:pPr>
    <w:rPr>
      <w:sz w:val="28"/>
    </w:rPr>
  </w:style>
  <w:style w:styleId="Style_3_ch" w:type="character">
    <w:name w:val="Текст отчета"/>
    <w:basedOn w:val="Style_16_ch"/>
    <w:link w:val="Style_3"/>
    <w:rPr>
      <w:sz w:val="28"/>
    </w:rPr>
  </w:style>
  <w:style w:styleId="Style_27" w:type="paragraph">
    <w:name w:val="heading 1"/>
    <w:next w:val="Style_16"/>
    <w:link w:val="Style_2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7_ch" w:type="character">
    <w:name w:val="heading 1"/>
    <w:link w:val="Style_27"/>
    <w:rPr>
      <w:rFonts w:ascii="XO Thames" w:hAnsi="XO Thames"/>
      <w:b w:val="1"/>
      <w:sz w:val="32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16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Balloon Text"/>
    <w:basedOn w:val="Style_16"/>
    <w:link w:val="Style_31_ch"/>
    <w:rPr>
      <w:rFonts w:ascii="Segoe UI" w:hAnsi="Segoe UI"/>
      <w:sz w:val="18"/>
    </w:rPr>
  </w:style>
  <w:style w:styleId="Style_31_ch" w:type="character">
    <w:name w:val="Balloon Text"/>
    <w:basedOn w:val="Style_16_ch"/>
    <w:link w:val="Style_31"/>
    <w:rPr>
      <w:rFonts w:ascii="Segoe UI" w:hAnsi="Segoe UI"/>
      <w:sz w:val="1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next w:val="Style_16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Знак Знак2"/>
    <w:link w:val="Style_34_ch"/>
  </w:style>
  <w:style w:styleId="Style_34_ch" w:type="character">
    <w:name w:val="Знак Знак2"/>
    <w:link w:val="Style_34"/>
  </w:style>
  <w:style w:styleId="Style_2" w:type="paragraph">
    <w:basedOn w:val="Style_16"/>
    <w:next w:val="Style_1"/>
    <w:link w:val="Style_2_ch"/>
    <w:semiHidden w:val="1"/>
    <w:unhideWhenUsed w:val="1"/>
    <w:pPr>
      <w:spacing w:afterAutospacing="on" w:beforeAutospacing="on"/>
      <w:ind/>
    </w:pPr>
  </w:style>
  <w:style w:styleId="Style_2_ch" w:type="character">
    <w:basedOn w:val="Style_16_ch"/>
    <w:link w:val="Style_2"/>
    <w:semiHidden w:val="1"/>
    <w:unhideWhenUsed w:val="1"/>
  </w:style>
  <w:style w:styleId="Style_14" w:type="paragraph">
    <w:name w:val="Основной текст + 10 pt10"/>
    <w:link w:val="Style_14_ch"/>
    <w:rPr>
      <w:rFonts w:ascii="Times New Roman" w:hAnsi="Times New Roman"/>
      <w:b w:val="1"/>
      <w:color w:val="000000"/>
      <w:spacing w:val="2"/>
      <w:sz w:val="20"/>
      <w:u w:val="none"/>
    </w:rPr>
  </w:style>
  <w:style w:styleId="Style_14_ch" w:type="character">
    <w:name w:val="Основной текст + 10 pt10"/>
    <w:link w:val="Style_14"/>
    <w:rPr>
      <w:rFonts w:ascii="Times New Roman" w:hAnsi="Times New Roman"/>
      <w:b w:val="1"/>
      <w:color w:val="000000"/>
      <w:spacing w:val="2"/>
      <w:sz w:val="20"/>
      <w:u w:val="none"/>
    </w:rPr>
  </w:style>
  <w:style w:styleId="Style_35" w:type="paragraph">
    <w:name w:val="toc 8"/>
    <w:next w:val="Style_16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8" w:type="paragraph">
    <w:name w:val="ConsPlusNormal"/>
    <w:link w:val="Style_8_ch"/>
    <w:pPr>
      <w:widowControl w:val="0"/>
      <w:ind/>
    </w:pPr>
    <w:rPr>
      <w:rFonts w:ascii="Arial" w:hAnsi="Arial"/>
    </w:rPr>
  </w:style>
  <w:style w:styleId="Style_8_ch" w:type="character">
    <w:name w:val="ConsPlusNormal"/>
    <w:link w:val="Style_8"/>
    <w:rPr>
      <w:rFonts w:ascii="Arial" w:hAnsi="Arial"/>
    </w:rPr>
  </w:style>
  <w:style w:styleId="Style_13" w:type="paragraph">
    <w:name w:val="Основной текст + 10 pt11"/>
    <w:link w:val="Style_13_ch"/>
    <w:rPr>
      <w:rFonts w:ascii="Times New Roman" w:hAnsi="Times New Roman"/>
      <w:color w:val="000000"/>
      <w:spacing w:val="1"/>
      <w:sz w:val="20"/>
      <w:u w:val="none"/>
    </w:rPr>
  </w:style>
  <w:style w:styleId="Style_13_ch" w:type="character">
    <w:name w:val="Основной текст + 10 pt11"/>
    <w:link w:val="Style_13"/>
    <w:rPr>
      <w:rFonts w:ascii="Times New Roman" w:hAnsi="Times New Roman"/>
      <w:color w:val="000000"/>
      <w:spacing w:val="1"/>
      <w:sz w:val="20"/>
      <w:u w:val="none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12" w:type="paragraph">
    <w:name w:val="List Paragraph"/>
    <w:basedOn w:val="Style_16"/>
    <w:link w:val="Style_12_ch"/>
    <w:pPr>
      <w:spacing w:after="200"/>
      <w:ind w:firstLine="0" w:left="720"/>
    </w:pPr>
    <w:rPr>
      <w:sz w:val="28"/>
    </w:rPr>
  </w:style>
  <w:style w:styleId="Style_12_ch" w:type="character">
    <w:name w:val="List Paragraph"/>
    <w:basedOn w:val="Style_16_ch"/>
    <w:link w:val="Style_12"/>
    <w:rPr>
      <w:sz w:val="28"/>
    </w:rPr>
  </w:style>
  <w:style w:styleId="Style_37" w:type="paragraph">
    <w:name w:val="toc 5"/>
    <w:next w:val="Style_16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Subtitle"/>
    <w:next w:val="Style_16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15" w:type="paragraph">
    <w:name w:val="Содержимое таблицы"/>
    <w:basedOn w:val="Style_16"/>
    <w:link w:val="Style_15_ch"/>
    <w:pPr>
      <w:widowControl w:val="0"/>
      <w:ind/>
    </w:pPr>
  </w:style>
  <w:style w:styleId="Style_15_ch" w:type="character">
    <w:name w:val="Содержимое таблицы"/>
    <w:basedOn w:val="Style_16_ch"/>
    <w:link w:val="Style_15"/>
  </w:style>
  <w:style w:styleId="Style_39" w:type="paragraph">
    <w:name w:val="Title"/>
    <w:next w:val="Style_16"/>
    <w:link w:val="Style_3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9_ch" w:type="character">
    <w:name w:val="Title"/>
    <w:link w:val="Style_39"/>
    <w:rPr>
      <w:rFonts w:ascii="XO Thames" w:hAnsi="XO Thames"/>
      <w:b w:val="1"/>
      <w:caps w:val="1"/>
      <w:sz w:val="40"/>
    </w:rPr>
  </w:style>
  <w:style w:styleId="Style_40" w:type="paragraph">
    <w:name w:val="Body Text 2"/>
    <w:basedOn w:val="Style_16"/>
    <w:link w:val="Style_40_ch"/>
    <w:pPr>
      <w:spacing w:after="120" w:line="480" w:lineRule="auto"/>
      <w:ind/>
    </w:pPr>
  </w:style>
  <w:style w:styleId="Style_40_ch" w:type="character">
    <w:name w:val="Body Text 2"/>
    <w:basedOn w:val="Style_16_ch"/>
    <w:link w:val="Style_40"/>
  </w:style>
  <w:style w:styleId="Style_41" w:type="paragraph">
    <w:name w:val="heading 4"/>
    <w:next w:val="Style_16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10" w:type="paragraph">
    <w:name w:val="Нормальный (таблица)"/>
    <w:basedOn w:val="Style_16"/>
    <w:next w:val="Style_16"/>
    <w:link w:val="Style_10_ch"/>
    <w:pPr>
      <w:widowControl w:val="0"/>
      <w:ind/>
      <w:jc w:val="both"/>
    </w:pPr>
    <w:rPr>
      <w:rFonts w:ascii="Arial" w:hAnsi="Arial"/>
    </w:rPr>
  </w:style>
  <w:style w:styleId="Style_10_ch" w:type="character">
    <w:name w:val="Нормальный (таблица)"/>
    <w:basedOn w:val="Style_16_ch"/>
    <w:link w:val="Style_10"/>
    <w:rPr>
      <w:rFonts w:ascii="Arial" w:hAnsi="Arial"/>
    </w:rPr>
  </w:style>
  <w:style w:styleId="Style_42" w:type="paragraph">
    <w:name w:val="heading 2"/>
    <w:next w:val="Style_16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styleId="Style_43" w:type="paragraph">
    <w:name w:val="Body Text Indent"/>
    <w:basedOn w:val="Style_16"/>
    <w:link w:val="Style_43_ch"/>
    <w:pPr>
      <w:spacing w:after="120"/>
      <w:ind w:firstLine="0" w:left="283"/>
    </w:pPr>
  </w:style>
  <w:style w:styleId="Style_43_ch" w:type="character">
    <w:name w:val="Body Text Indent"/>
    <w:basedOn w:val="Style_16_ch"/>
    <w:link w:val="Style_43"/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2023-03-31T11:25:35Z</dcterms:modified>
</cp:coreProperties>
</file>