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68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886"/>
      </w:tblGrid>
      <w:tr>
        <w:trPr>
          <w:trHeight w:hRule="atLeast" w:val="9915"/>
        </w:trPr>
        <w:tc>
          <w:tcPr>
            <w:tcW w:type="dxa" w:w="13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14:paraId="02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Управление имущественных отношений Белозерского муниципального района</w:t>
            </w:r>
          </w:p>
          <w:p w14:paraId="03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14:paraId="04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14:paraId="05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14:paraId="06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14:paraId="07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Отчет о реализации и оценке эффективности 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муниципальной программы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«Управление и распоряжение муниципальным имуществом 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Белозерского муниципального района на 2021-2025 годы»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за 202</w:t>
            </w:r>
            <w:r>
              <w:rPr>
                <w:rFonts w:ascii="Times New Roman" w:hAnsi="Times New Roman"/>
                <w:sz w:val="28"/>
                <w:u w:val="single"/>
              </w:rPr>
              <w:t>2 год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исполнитель: </w:t>
            </w:r>
          </w:p>
          <w:p w14:paraId="0F000000">
            <w:pPr>
              <w:spacing w:after="0" w:line="240" w:lineRule="auto"/>
              <w:ind w:firstLine="1094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имущественных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0000000">
            <w:pPr>
              <w:spacing w:after="0" w:line="240" w:lineRule="auto"/>
              <w:ind w:firstLine="1094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отношений Белозерского </w:t>
            </w:r>
          </w:p>
          <w:p w14:paraId="11000000">
            <w:pPr>
              <w:spacing w:after="0" w:line="240" w:lineRule="auto"/>
              <w:ind w:firstLine="1094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района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Белозерск, 2023 г.</w:t>
            </w:r>
          </w:p>
          <w:p w14:paraId="14000000">
            <w:pPr>
              <w:pStyle w:val="Style_2"/>
              <w:ind/>
              <w:jc w:val="center"/>
              <w:rPr>
                <w:sz w:val="28"/>
              </w:rPr>
            </w:pPr>
          </w:p>
          <w:p w14:paraId="15000000">
            <w:pPr>
              <w:pStyle w:val="Style_2"/>
              <w:ind/>
              <w:jc w:val="center"/>
              <w:rPr>
                <w:sz w:val="28"/>
                <w:u w:val="single"/>
              </w:rPr>
            </w:pPr>
          </w:p>
        </w:tc>
      </w:tr>
    </w:tbl>
    <w:p w14:paraId="16000000">
      <w:pPr>
        <w:pStyle w:val="Style_2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1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ДОСТИЖЕНИИ</w:t>
      </w:r>
      <w:r>
        <w:t xml:space="preserve"> </w:t>
      </w:r>
      <w:r>
        <w:rPr>
          <w:rFonts w:ascii="Times New Roman" w:hAnsi="Times New Roman"/>
          <w:sz w:val="28"/>
        </w:rPr>
        <w:t>ЦЕЛЕВЫХ ПОКАЗАТЕЛЯХ (ИНДИКАТОРАХ) МУНИЦИПАЛЬНОЙ ПРОГРАММЫ</w:t>
      </w:r>
    </w:p>
    <w:tbl>
      <w:tblPr>
        <w:tblStyle w:val="Style_3"/>
        <w:tblLayout w:type="fixed"/>
      </w:tblPr>
      <w:tblGrid>
        <w:gridCol w:w="665"/>
        <w:gridCol w:w="2235"/>
        <w:gridCol w:w="2836"/>
        <w:gridCol w:w="1631"/>
        <w:gridCol w:w="2322"/>
        <w:gridCol w:w="1264"/>
        <w:gridCol w:w="1217"/>
        <w:gridCol w:w="2400"/>
      </w:tblGrid>
      <w:tr>
        <w:trPr>
          <w:trHeight w:hRule="atLeast" w:val="465"/>
        </w:trPr>
        <w:tc>
          <w:tcPr>
            <w:tcW w:type="dxa" w:w="665"/>
            <w:vMerge w:val="restart"/>
            <w:vAlign w:val="center"/>
          </w:tcPr>
          <w:p w14:paraId="18000000">
            <w:pPr>
              <w:pStyle w:val="Style_2"/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2235"/>
            <w:vMerge w:val="restart"/>
            <w:vAlign w:val="center"/>
          </w:tcPr>
          <w:p w14:paraId="19000000">
            <w:pPr>
              <w:pStyle w:val="Style_2"/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Задача, направленная на достижение</w:t>
            </w:r>
            <w:r>
              <w:rPr>
                <w:sz w:val="22"/>
              </w:rPr>
              <w:t xml:space="preserve"> цели</w:t>
            </w:r>
          </w:p>
          <w:p w14:paraId="1A000000">
            <w:pPr>
              <w:pStyle w:val="Style_2"/>
              <w:widowControl w:val="1"/>
              <w:ind/>
              <w:jc w:val="center"/>
              <w:rPr>
                <w:sz w:val="22"/>
              </w:rPr>
            </w:pPr>
          </w:p>
        </w:tc>
        <w:tc>
          <w:tcPr>
            <w:tcW w:type="dxa" w:w="2836"/>
            <w:vMerge w:val="restart"/>
            <w:vAlign w:val="center"/>
          </w:tcPr>
          <w:p w14:paraId="1B000000">
            <w:pPr>
              <w:pStyle w:val="Style_2"/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целевого показателя</w:t>
            </w:r>
          </w:p>
        </w:tc>
        <w:tc>
          <w:tcPr>
            <w:tcW w:type="dxa" w:w="1631"/>
            <w:vMerge w:val="restart"/>
            <w:vAlign w:val="center"/>
          </w:tcPr>
          <w:p w14:paraId="1C000000">
            <w:pPr>
              <w:pStyle w:val="Style_2"/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измерения</w:t>
            </w:r>
          </w:p>
        </w:tc>
        <w:tc>
          <w:tcPr>
            <w:tcW w:type="dxa" w:w="2322"/>
            <w:vMerge w:val="restart"/>
          </w:tcPr>
          <w:p w14:paraId="1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Год, предшествующий </w:t>
            </w:r>
            <w:r>
              <w:rPr>
                <w:rFonts w:ascii="Times New Roman" w:hAnsi="Times New Roman"/>
              </w:rPr>
              <w:t>отчетному</w:t>
            </w:r>
          </w:p>
        </w:tc>
        <w:tc>
          <w:tcPr>
            <w:tcW w:type="dxa" w:w="2481"/>
            <w:gridSpan w:val="2"/>
          </w:tcPr>
          <w:p w14:paraId="1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type="dxa" w:w="2400"/>
            <w:vMerge w:val="restart"/>
          </w:tcPr>
          <w:p w14:paraId="1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hRule="atLeast" w:val="330"/>
        </w:trPr>
        <w:tc>
          <w:tcPr>
            <w:tcW w:type="dxa" w:w="665"/>
            <w:gridSpan w:val="1"/>
            <w:vMerge w:val="continue"/>
            <w:vAlign w:val="center"/>
          </w:tcPr>
          <w:p/>
        </w:tc>
        <w:tc>
          <w:tcPr>
            <w:tcW w:type="dxa" w:w="2235"/>
            <w:gridSpan w:val="1"/>
            <w:vMerge w:val="continue"/>
            <w:vAlign w:val="center"/>
          </w:tcPr>
          <w:p/>
        </w:tc>
        <w:tc>
          <w:tcPr>
            <w:tcW w:type="dxa" w:w="2836"/>
            <w:gridSpan w:val="1"/>
            <w:vMerge w:val="continue"/>
            <w:vAlign w:val="center"/>
          </w:tcPr>
          <w:p/>
        </w:tc>
        <w:tc>
          <w:tcPr>
            <w:tcW w:type="dxa" w:w="1631"/>
            <w:gridSpan w:val="1"/>
            <w:vMerge w:val="continue"/>
            <w:vAlign w:val="center"/>
          </w:tcPr>
          <w:p/>
        </w:tc>
        <w:tc>
          <w:tcPr>
            <w:tcW w:type="dxa" w:w="2322"/>
            <w:gridSpan w:val="1"/>
            <w:vMerge w:val="continue"/>
          </w:tcPr>
          <w:p/>
        </w:tc>
        <w:tc>
          <w:tcPr>
            <w:tcW w:type="dxa" w:w="1264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1217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2400"/>
            <w:gridSpan w:val="1"/>
            <w:vMerge w:val="continue"/>
          </w:tcPr>
          <w:p/>
        </w:tc>
      </w:tr>
      <w:tr>
        <w:tc>
          <w:tcPr>
            <w:tcW w:type="dxa" w:w="665"/>
          </w:tcPr>
          <w:p w14:paraId="2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35"/>
          </w:tcPr>
          <w:p w14:paraId="2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836"/>
          </w:tcPr>
          <w:p w14:paraId="2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631"/>
          </w:tcPr>
          <w:p w14:paraId="2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322"/>
          </w:tcPr>
          <w:p w14:paraId="2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64"/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217"/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400"/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rPr>
          <w:trHeight w:hRule="atLeast" w:val="1896"/>
        </w:trPr>
        <w:tc>
          <w:tcPr>
            <w:tcW w:type="dxa" w:w="665"/>
            <w:vMerge w:val="restart"/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35"/>
            <w:vMerge w:val="restart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</w:t>
            </w:r>
            <w:r>
              <w:rPr>
                <w:rFonts w:ascii="Times New Roman" w:hAnsi="Times New Roman"/>
              </w:rPr>
              <w:t>эффективного использования и вовлечения в хозяйственный оборот объектов недвижимого имущества, бесхозяйного имущества</w:t>
            </w:r>
          </w:p>
        </w:tc>
        <w:tc>
          <w:tcPr>
            <w:tcW w:type="dxa" w:w="2836"/>
          </w:tcPr>
          <w:p w14:paraId="2C000000">
            <w:pPr>
              <w:pStyle w:val="Style_4"/>
              <w:numPr>
                <w:ilvl w:val="1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земельных участков, предоставленных для строительства в расчете на 10 тыс. человек населения муниципального района</w:t>
            </w:r>
          </w:p>
        </w:tc>
        <w:tc>
          <w:tcPr>
            <w:tcW w:type="dxa" w:w="1631"/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type="dxa" w:w="2322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264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217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400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990"/>
        </w:trPr>
        <w:tc>
          <w:tcPr>
            <w:tcW w:type="dxa" w:w="665"/>
            <w:gridSpan w:val="1"/>
            <w:vMerge w:val="continue"/>
          </w:tcPr>
          <w:p/>
        </w:tc>
        <w:tc>
          <w:tcPr>
            <w:tcW w:type="dxa" w:w="2235"/>
            <w:gridSpan w:val="1"/>
            <w:vMerge w:val="continue"/>
          </w:tcPr>
          <w:p/>
        </w:tc>
        <w:tc>
          <w:tcPr>
            <w:tcW w:type="dxa" w:w="2836"/>
          </w:tcPr>
          <w:p w14:paraId="3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Доля площади земельных участков, являющихся объектами налогообложения земельного налога в общей площади  муниципального района</w:t>
            </w:r>
          </w:p>
        </w:tc>
        <w:tc>
          <w:tcPr>
            <w:tcW w:type="dxa" w:w="1631"/>
          </w:tcPr>
          <w:p w14:paraId="3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2322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32,23</w:t>
            </w:r>
          </w:p>
        </w:tc>
        <w:tc>
          <w:tcPr>
            <w:tcW w:type="dxa" w:w="1264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32,23</w:t>
            </w:r>
          </w:p>
        </w:tc>
        <w:tc>
          <w:tcPr>
            <w:tcW w:type="dxa" w:w="1217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32,23</w:t>
            </w:r>
          </w:p>
        </w:tc>
        <w:tc>
          <w:tcPr>
            <w:tcW w:type="dxa" w:w="2400"/>
          </w:tcPr>
          <w:p w14:paraId="37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111"/>
        </w:trPr>
        <w:tc>
          <w:tcPr>
            <w:tcW w:type="dxa" w:w="665"/>
            <w:vMerge w:val="restart"/>
          </w:tcPr>
          <w:p w14:paraId="3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235"/>
            <w:vMerge w:val="restart"/>
          </w:tcPr>
          <w:p w14:paraId="3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Пополнение доходной части бюджета Белозерского района, а также обеспечение  полноты и своевременности поступлений в бюджет района по закрепленным за Управлением имущественных </w:t>
            </w:r>
            <w:r>
              <w:rPr>
                <w:rFonts w:ascii="Times New Roman" w:hAnsi="Times New Roman"/>
              </w:rPr>
              <w:t>отношений Белозерского муниципального района источникам доходов  районного бюджет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type="dxa" w:w="2836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2.1.Сумма от доходов,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</w:t>
            </w:r>
          </w:p>
        </w:tc>
        <w:tc>
          <w:tcPr>
            <w:tcW w:type="dxa" w:w="1631"/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322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6448,6</w:t>
            </w:r>
          </w:p>
        </w:tc>
        <w:tc>
          <w:tcPr>
            <w:tcW w:type="dxa" w:w="1264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5735,50</w:t>
            </w:r>
          </w:p>
        </w:tc>
        <w:tc>
          <w:tcPr>
            <w:tcW w:type="dxa" w:w="1217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6720,9</w:t>
            </w:r>
          </w:p>
        </w:tc>
        <w:tc>
          <w:tcPr>
            <w:tcW w:type="dxa" w:w="2400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673"/>
        </w:trPr>
        <w:tc>
          <w:tcPr>
            <w:tcW w:type="dxa" w:w="665"/>
            <w:gridSpan w:val="1"/>
            <w:vMerge w:val="continue"/>
          </w:tcPr>
          <w:p/>
        </w:tc>
        <w:tc>
          <w:tcPr>
            <w:tcW w:type="dxa" w:w="2235"/>
            <w:gridSpan w:val="1"/>
            <w:vMerge w:val="continue"/>
          </w:tcPr>
          <w:p/>
        </w:tc>
        <w:tc>
          <w:tcPr>
            <w:tcW w:type="dxa" w:w="2836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Доля удовлетворенных требований 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исковым заявлениям о взыскании задолженности по договорам аренды от общего количества предъявленных исковых заявлений о взыскании</w:t>
            </w:r>
            <w:r>
              <w:rPr>
                <w:rFonts w:ascii="Times New Roman" w:hAnsi="Times New Roman"/>
              </w:rPr>
              <w:t xml:space="preserve"> задолженности по договорам аренды</w:t>
            </w:r>
          </w:p>
        </w:tc>
        <w:tc>
          <w:tcPr>
            <w:tcW w:type="dxa" w:w="1631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2322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264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217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400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65"/>
          </w:tcPr>
          <w:p w14:paraId="4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235"/>
          </w:tcPr>
          <w:p w14:paraId="4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предоставления муниципальных услуг</w:t>
            </w:r>
          </w:p>
        </w:tc>
        <w:tc>
          <w:tcPr>
            <w:tcW w:type="dxa" w:w="2836"/>
          </w:tcPr>
          <w:p w14:paraId="4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жалоб о </w:t>
            </w:r>
            <w:r>
              <w:rPr>
                <w:rFonts w:ascii="Times New Roman" w:hAnsi="Times New Roman"/>
              </w:rPr>
              <w:t>предоставлении муниципальных услуг, от общего количества предоставленных муниципальных услуг</w:t>
            </w:r>
          </w:p>
        </w:tc>
        <w:tc>
          <w:tcPr>
            <w:tcW w:type="dxa" w:w="1631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2322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64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17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400"/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4E000000">
      <w:pPr>
        <w:ind/>
        <w:jc w:val="center"/>
        <w:rPr>
          <w:rFonts w:ascii="Times New Roman" w:hAnsi="Times New Roman"/>
          <w:sz w:val="28"/>
        </w:rPr>
      </w:pPr>
    </w:p>
    <w:p w14:paraId="4F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РЕАЛИЗАЦИИ ПРОГРАММНЫХ МЕРОПРИЯТИЙ</w:t>
      </w: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279"/>
        <w:gridCol w:w="1673"/>
        <w:gridCol w:w="1813"/>
        <w:gridCol w:w="836"/>
        <w:gridCol w:w="1115"/>
        <w:gridCol w:w="837"/>
        <w:gridCol w:w="976"/>
        <w:gridCol w:w="3067"/>
        <w:gridCol w:w="2649"/>
        <w:gridCol w:w="1255"/>
      </w:tblGrid>
      <w:tr>
        <w:trPr>
          <w:trHeight w:hRule="atLeast" w:val="1324"/>
        </w:trPr>
        <w:tc>
          <w:tcPr>
            <w:tcW w:type="dxa" w:w="27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16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Наименовние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type="dxa" w:w="18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за реализацию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type="dxa" w:w="1951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5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период</w:t>
            </w:r>
          </w:p>
        </w:tc>
        <w:tc>
          <w:tcPr>
            <w:tcW w:type="dxa" w:w="1813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54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type="dxa" w:w="5716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55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type="dxa" w:w="12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Проблемы, возникшие в ходе реализации мероприятия</w:t>
            </w:r>
          </w:p>
        </w:tc>
      </w:tr>
      <w:tr>
        <w:trPr>
          <w:trHeight w:hRule="atLeast" w:val="435"/>
        </w:trPr>
        <w:tc>
          <w:tcPr>
            <w:tcW w:type="dxa" w:w="27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8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36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Начало реализации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Окончание реализации</w:t>
            </w:r>
          </w:p>
        </w:tc>
        <w:tc>
          <w:tcPr>
            <w:tcW w:type="dxa" w:w="837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type="dxa" w:w="306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type="dxa" w:w="12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/>
        </w:tc>
      </w:tr>
      <w:tr>
        <w:trPr>
          <w:trHeight w:hRule="atLeast" w:val="240"/>
        </w:trPr>
        <w:tc>
          <w:tcPr>
            <w:tcW w:type="dxa" w:w="27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00000">
            <w:pPr>
              <w:pStyle w:val="Style_5"/>
              <w:widowControl w:val="1"/>
              <w:ind w:righ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F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6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11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83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62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97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306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64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264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5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2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6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</w:tr>
      <w:tr>
        <w:trPr>
          <w:trHeight w:hRule="atLeast" w:val="120"/>
        </w:trPr>
        <w:tc>
          <w:tcPr>
            <w:tcW w:type="dxa" w:w="2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7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Осуществление кадастрового учета объектов </w:t>
            </w:r>
            <w:r>
              <w:rPr>
                <w:rFonts w:ascii="Times New Roman" w:hAnsi="Times New Roman"/>
                <w:sz w:val="22"/>
              </w:rPr>
              <w:t>недвижимости и земельных участков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6A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111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83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6C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97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30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Запланировано осуществление кадастрового учета объектов недвижимости и земельных участков (выполнение кадастровых работ по</w:t>
            </w:r>
            <w:r>
              <w:rPr>
                <w:rFonts w:ascii="Times New Roman" w:hAnsi="Times New Roman"/>
                <w:sz w:val="22"/>
              </w:rPr>
              <w:t xml:space="preserve"> разделу земельных участков, по исправлению кадастровых ошибок, выполнение межевых </w:t>
            </w:r>
            <w:r>
              <w:rPr>
                <w:rFonts w:ascii="Times New Roman" w:hAnsi="Times New Roman"/>
                <w:sz w:val="22"/>
              </w:rPr>
              <w:t xml:space="preserve">и кадастровых работ по формированию земельных участков под объектами недвижимости, в </w:t>
            </w:r>
            <w:r>
              <w:rPr>
                <w:rFonts w:ascii="Times New Roman" w:hAnsi="Times New Roman"/>
                <w:sz w:val="22"/>
              </w:rPr>
              <w:t>т.ч</w:t>
            </w:r>
            <w:r>
              <w:rPr>
                <w:rFonts w:ascii="Times New Roman" w:hAnsi="Times New Roman"/>
                <w:sz w:val="22"/>
              </w:rPr>
              <w:t>. под многоквартирными домами, расположенными  в сельских поселения района, межевание</w:t>
            </w:r>
            <w:r>
              <w:rPr>
                <w:rFonts w:ascii="Times New Roman" w:hAnsi="Times New Roman"/>
                <w:sz w:val="22"/>
              </w:rPr>
              <w:t xml:space="preserve"> земельных участков для предоставления отдельным категориям граждан,  для предоставления через торги и др.</w:t>
            </w:r>
          </w:p>
        </w:tc>
        <w:tc>
          <w:tcPr>
            <w:tcW w:type="dxa" w:w="264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F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Выполнен комплекс  кадастровых работ по образованию земельных участков под объектами капитального  строительства в отношении 17 объектов,</w:t>
            </w:r>
            <w:r>
              <w:rPr>
                <w:rFonts w:ascii="Times New Roman" w:hAnsi="Times New Roman"/>
                <w:i w:val="1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комплекс кадастровых </w:t>
            </w:r>
            <w:r>
              <w:rPr>
                <w:rFonts w:ascii="Times New Roman" w:hAnsi="Times New Roman"/>
                <w:sz w:val="22"/>
              </w:rPr>
              <w:t xml:space="preserve">работ по образованию  земельных участков под 8 </w:t>
            </w:r>
            <w:r>
              <w:rPr>
                <w:rFonts w:ascii="Times New Roman" w:hAnsi="Times New Roman"/>
                <w:sz w:val="22"/>
              </w:rPr>
              <w:t>ОКСами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i w:val="1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комплекс    работ по снятию с кадастрового  учета  2 ОКС.</w:t>
            </w:r>
          </w:p>
          <w:p w14:paraId="70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71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>
        <w:trPr>
          <w:trHeight w:hRule="atLeast" w:val="120"/>
        </w:trPr>
        <w:tc>
          <w:tcPr>
            <w:tcW w:type="dxa" w:w="2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работ по оценке стоимости аренды, продажи или залоговой стоимости объектов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Управление имущественных </w:t>
            </w:r>
            <w:r>
              <w:rPr>
                <w:rFonts w:ascii="Times New Roman" w:hAnsi="Times New Roman"/>
                <w:sz w:val="22"/>
              </w:rPr>
              <w:t>отношений Белозерского муниципального района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76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111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83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78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97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30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7A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запланировано проведение работ по оценке стоимости годовой арендной платы объектов недвижимости, предоставленным по договорам аренды или планируемых к предоставлению, по оценке рыно</w:t>
            </w:r>
            <w:r>
              <w:rPr>
                <w:rFonts w:ascii="Times New Roman" w:hAnsi="Times New Roman"/>
                <w:sz w:val="22"/>
              </w:rPr>
              <w:t>чной стоимости объектов недвижимости</w:t>
            </w:r>
          </w:p>
        </w:tc>
        <w:tc>
          <w:tcPr>
            <w:tcW w:type="dxa" w:w="264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B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Проведена работа по оценке стоимости годовой арендной платы объектов недвижимости- 3, рыночной стоимости объектов недвижимости -7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C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>
        <w:trPr>
          <w:trHeight w:hRule="atLeast" w:val="120"/>
        </w:trPr>
        <w:tc>
          <w:tcPr>
            <w:tcW w:type="dxa" w:w="2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Содержание объектов муниципальной собственности, находящихся в казне </w:t>
            </w:r>
            <w:r>
              <w:rPr>
                <w:rFonts w:ascii="Times New Roman" w:hAnsi="Times New Roman"/>
                <w:sz w:val="22"/>
              </w:rPr>
              <w:t>муниципального имущества Белозерского муниципального района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F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80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111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1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83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82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97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3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30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84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проведение работ по содержанию объектов казны района. </w:t>
            </w:r>
          </w:p>
          <w:p w14:paraId="85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64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6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осуществлено проведение ра</w:t>
            </w:r>
            <w:r>
              <w:rPr>
                <w:rFonts w:ascii="Times New Roman" w:hAnsi="Times New Roman"/>
                <w:sz w:val="22"/>
              </w:rPr>
              <w:t>бот по содержанию казны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7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>
        <w:trPr>
          <w:trHeight w:hRule="atLeast" w:val="2282"/>
        </w:trPr>
        <w:tc>
          <w:tcPr>
            <w:tcW w:type="dxa" w:w="2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9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A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8B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111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C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83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8D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97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E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30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8F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запланированы расходы на выплаты персоналу Управления </w:t>
            </w:r>
            <w:r>
              <w:rPr>
                <w:rFonts w:ascii="Times New Roman" w:hAnsi="Times New Roman"/>
                <w:sz w:val="22"/>
              </w:rPr>
              <w:t>имущественных отношений района, а также закупки товаров, работ и услуг для обеспечения нужд Управления</w:t>
            </w:r>
          </w:p>
        </w:tc>
        <w:tc>
          <w:tcPr>
            <w:tcW w:type="dxa" w:w="264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0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Осуществлены выплаты персоналу Управления имущественных отношений района, а также закупки товаров, работ и услуг для обеспечения нужд Управления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1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>
        <w:trPr>
          <w:trHeight w:hRule="atLeast" w:val="2282"/>
        </w:trPr>
        <w:tc>
          <w:tcPr>
            <w:tcW w:type="dxa" w:w="27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2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type="dxa" w:w="181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4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type="dxa" w:w="83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95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1115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6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837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97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type="dxa" w:w="976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8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type="dxa" w:w="3067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99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запланированы единовременные денежные выплаты, в размере 3650,2 тыс. рублей</w:t>
            </w:r>
            <w:r>
              <w:rPr>
                <w:rFonts w:ascii="Times New Roman" w:hAnsi="Times New Roman"/>
              </w:rPr>
              <w:t xml:space="preserve">, взамен предоставления земельного участка </w:t>
            </w:r>
          </w:p>
        </w:tc>
        <w:tc>
          <w:tcPr>
            <w:tcW w:type="dxa" w:w="264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A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единовременные денежные выплаты осуществлены в полном объеме от </w:t>
            </w:r>
            <w:r>
              <w:rPr>
                <w:rFonts w:ascii="Times New Roman" w:hAnsi="Times New Roman"/>
                <w:sz w:val="22"/>
              </w:rPr>
              <w:t>запланированных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B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</w:tbl>
    <w:p w14:paraId="9C000000">
      <w:pPr>
        <w:ind/>
        <w:jc w:val="center"/>
      </w:pPr>
    </w:p>
    <w:tbl>
      <w:tblPr>
        <w:tblStyle w:val="Style_1"/>
        <w:tblInd w:type="dxa" w:w="108"/>
        <w:tblLayout w:type="fixed"/>
      </w:tblPr>
      <w:tblGrid>
        <w:gridCol w:w="15026"/>
      </w:tblGrid>
      <w:tr>
        <w:trPr>
          <w:trHeight w:hRule="atLeast" w:val="630"/>
        </w:trPr>
        <w:tc>
          <w:tcPr>
            <w:tcW w:type="dxa" w:w="150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tbl>
            <w:tblPr>
              <w:tblStyle w:val="Style_1"/>
              <w:tblLayout w:type="fixed"/>
            </w:tblPr>
            <w:tblGrid>
              <w:gridCol w:w="1594"/>
              <w:gridCol w:w="281"/>
              <w:gridCol w:w="5543"/>
              <w:gridCol w:w="2828"/>
              <w:gridCol w:w="1363"/>
              <w:gridCol w:w="214"/>
              <w:gridCol w:w="1148"/>
              <w:gridCol w:w="226"/>
              <w:gridCol w:w="1265"/>
            </w:tblGrid>
            <w:tr>
              <w:trPr>
                <w:trHeight w:hRule="atLeast" w:val="630"/>
              </w:trPr>
              <w:tc>
                <w:tcPr>
                  <w:tcW w:type="dxa" w:w="14462"/>
                  <w:gridSpan w:val="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9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Отчет об использовании бюджетных ассигнований бюджета района</w:t>
                  </w:r>
                </w:p>
                <w:p w14:paraId="9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на реализацию муниципальной программы (тыс. руб.)</w:t>
                  </w:r>
                </w:p>
              </w:tc>
            </w:tr>
            <w:tr>
              <w:trPr>
                <w:trHeight w:hRule="atLeast" w:val="300"/>
              </w:trPr>
              <w:tc>
                <w:tcPr>
                  <w:tcW w:type="dxa" w:w="1594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vAlign w:val="bottom"/>
                </w:tcPr>
                <w:p w14:paraId="9F000000">
                  <w:pPr>
                    <w:spacing w:after="0" w:line="240" w:lineRule="auto"/>
                    <w:ind/>
                    <w:rPr>
                      <w:rFonts w:ascii="Calibri" w:hAnsi="Calibri"/>
                    </w:rPr>
                  </w:pPr>
                </w:p>
              </w:tc>
              <w:tc>
                <w:tcPr>
                  <w:tcW w:type="dxa" w:w="5824"/>
                  <w:gridSpan w:val="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vAlign w:val="bottom"/>
                </w:tcPr>
                <w:p w14:paraId="A0000000">
                  <w:pPr>
                    <w:spacing w:after="0" w:line="240" w:lineRule="auto"/>
                    <w:ind/>
                    <w:rPr>
                      <w:rFonts w:ascii="Calibri" w:hAnsi="Calibri"/>
                    </w:rPr>
                  </w:pPr>
                </w:p>
              </w:tc>
              <w:tc>
                <w:tcPr>
                  <w:tcW w:type="dxa" w:w="282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vAlign w:val="bottom"/>
                </w:tcPr>
                <w:p w14:paraId="A1000000">
                  <w:pPr>
                    <w:spacing w:after="0" w:line="240" w:lineRule="auto"/>
                    <w:ind/>
                    <w:rPr>
                      <w:rFonts w:ascii="Calibri" w:hAnsi="Calibri"/>
                    </w:rPr>
                  </w:pPr>
                </w:p>
              </w:tc>
              <w:tc>
                <w:tcPr>
                  <w:tcW w:type="dxa" w:w="1577"/>
                  <w:gridSpan w:val="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vAlign w:val="bottom"/>
                </w:tcPr>
                <w:p w14:paraId="A2000000">
                  <w:pPr>
                    <w:spacing w:after="0" w:line="240" w:lineRule="auto"/>
                    <w:ind/>
                    <w:rPr>
                      <w:rFonts w:ascii="Calibri" w:hAnsi="Calibri"/>
                    </w:rPr>
                  </w:pPr>
                </w:p>
              </w:tc>
              <w:tc>
                <w:tcPr>
                  <w:tcW w:type="dxa" w:w="1374"/>
                  <w:gridSpan w:val="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vAlign w:val="bottom"/>
                </w:tcPr>
                <w:p w14:paraId="A3000000">
                  <w:pPr>
                    <w:spacing w:after="0" w:line="240" w:lineRule="auto"/>
                    <w:ind/>
                    <w:rPr>
                      <w:rFonts w:ascii="Calibri" w:hAnsi="Calibri"/>
                    </w:rPr>
                  </w:pPr>
                </w:p>
              </w:tc>
              <w:tc>
                <w:tcPr>
                  <w:tcW w:type="dxa" w:w="126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vAlign w:val="bottom"/>
                </w:tcPr>
                <w:p w14:paraId="A4000000">
                  <w:pPr>
                    <w:spacing w:after="0" w:line="240" w:lineRule="auto"/>
                    <w:ind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>
              <w:trPr>
                <w:trHeight w:hRule="atLeast" w:val="300"/>
              </w:trPr>
              <w:tc>
                <w:tcPr>
                  <w:tcW w:type="dxa" w:w="1875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Статус </w:t>
                  </w:r>
                </w:p>
              </w:tc>
              <w:tc>
                <w:tcPr>
                  <w:tcW w:type="dxa" w:w="554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Наименование муниципальной программы, подпрограммы муниципальной программы, основного мероприятия    </w:t>
                  </w:r>
                </w:p>
              </w:tc>
              <w:tc>
                <w:tcPr>
                  <w:tcW w:type="dxa" w:w="282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Ответственный исполнитель, соисполнители </w:t>
                  </w:r>
                </w:p>
              </w:tc>
              <w:tc>
                <w:tcPr>
                  <w:tcW w:type="dxa" w:w="4216"/>
                  <w:gridSpan w:val="5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Расходы (тыс. руб.), годы               </w:t>
                  </w:r>
                </w:p>
              </w:tc>
            </w:tr>
            <w:tr>
              <w:trPr>
                <w:trHeight w:hRule="atLeast" w:val="1200"/>
              </w:trPr>
              <w:tc>
                <w:tcPr>
                  <w:tcW w:type="dxa" w:w="1875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54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282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36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сводная бюджетная роспись, план на 1   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января отчетного </w:t>
                  </w:r>
                  <w:r>
                    <w:rPr>
                      <w:rFonts w:ascii="Times New Roman" w:hAnsi="Times New Roman"/>
                      <w:sz w:val="24"/>
                    </w:rPr>
                    <w:t>года</w:t>
                  </w:r>
                </w:p>
              </w:tc>
              <w:tc>
                <w:tcPr>
                  <w:tcW w:type="dxa" w:w="1362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сводная бюджетная роспись на отчетную дату &lt;7&gt;             </w:t>
                  </w:r>
                </w:p>
              </w:tc>
              <w:tc>
                <w:tcPr>
                  <w:tcW w:type="dxa" w:w="1491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B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кассовое исполнение</w:t>
                  </w:r>
                </w:p>
              </w:tc>
            </w:tr>
            <w:tr>
              <w:trPr>
                <w:trHeight w:hRule="atLeast" w:val="300"/>
              </w:trPr>
              <w:tc>
                <w:tcPr>
                  <w:tcW w:type="dxa" w:w="1875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type="dxa" w:w="554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type="dxa" w:w="282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type="dxa" w:w="136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type="dxa" w:w="1362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type="dxa" w:w="1491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>
              <w:trPr>
                <w:trHeight w:hRule="atLeast" w:val="300"/>
              </w:trPr>
              <w:tc>
                <w:tcPr>
                  <w:tcW w:type="dxa" w:w="1875"/>
                  <w:gridSpan w:val="2"/>
                  <w:vMerge w:val="restart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type="dxa" w:w="5543"/>
                  <w:vMerge w:val="restart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3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Управление и распоряжение муниципальным имуществом Белозерского муниципального района на 2021-2025 годы</w:t>
                  </w:r>
                </w:p>
              </w:tc>
              <w:tc>
                <w:tcPr>
                  <w:tcW w:type="dxa" w:w="282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4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Всего                    </w:t>
                  </w:r>
                </w:p>
              </w:tc>
              <w:tc>
                <w:tcPr>
                  <w:tcW w:type="dxa" w:w="136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1362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1491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rPr>
                <w:trHeight w:hRule="atLeast" w:val="1106"/>
              </w:trPr>
              <w:tc>
                <w:tcPr>
                  <w:tcW w:type="dxa" w:w="1875"/>
                  <w:gridSpan w:val="2"/>
                  <w:vMerge w:val="continue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543"/>
                  <w:gridSpan w:val="1"/>
                  <w:vMerge w:val="continue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282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Управление </w:t>
                  </w:r>
                  <w:r>
                    <w:rPr>
                      <w:rFonts w:ascii="Times New Roman" w:hAnsi="Times New Roman"/>
                      <w:sz w:val="24"/>
                    </w:rPr>
                    <w:t>имущественных отношений Белозерского муниципального района</w:t>
                  </w:r>
                </w:p>
              </w:tc>
              <w:tc>
                <w:tcPr>
                  <w:tcW w:type="dxa" w:w="136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9184,3</w:t>
                  </w:r>
                </w:p>
              </w:tc>
              <w:tc>
                <w:tcPr>
                  <w:tcW w:type="dxa" w:w="1362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9134,7</w:t>
                  </w:r>
                </w:p>
              </w:tc>
              <w:tc>
                <w:tcPr>
                  <w:tcW w:type="dxa" w:w="1491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B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8999,6</w:t>
                  </w:r>
                </w:p>
              </w:tc>
            </w:tr>
            <w:tr>
              <w:trPr>
                <w:trHeight w:hRule="atLeast" w:val="1135"/>
              </w:trPr>
              <w:tc>
                <w:tcPr>
                  <w:tcW w:type="dxa" w:w="1875"/>
                  <w:gridSpan w:val="2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  <w:shd w:fill="auto" w:val="clear"/>
                </w:tcPr>
                <w:p w14:paraId="BC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Мероприятие 1 </w:t>
                  </w:r>
                </w:p>
              </w:tc>
              <w:tc>
                <w:tcPr>
                  <w:tcW w:type="dxa" w:w="5543"/>
                  <w:tcBorders>
                    <w:top w:sz="4" w:val="nil"/>
                    <w:left w:color="000000" w:sz="4" w:val="single"/>
                    <w:bottom w:sz="4" w:val="nil"/>
                    <w:right w:color="000000" w:sz="4" w:val="single"/>
                  </w:tcBorders>
                  <w:shd w:fill="auto" w:val="clear"/>
                </w:tcPr>
                <w:p w14:paraId="BD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Осуществление кадастрового учета объектов недвижимости и земельных участков</w:t>
                  </w:r>
                </w:p>
              </w:tc>
              <w:tc>
                <w:tcPr>
                  <w:tcW w:type="dxa" w:w="282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type="dxa" w:w="136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330,0</w:t>
                  </w:r>
                </w:p>
              </w:tc>
              <w:tc>
                <w:tcPr>
                  <w:tcW w:type="dxa" w:w="1362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323.5</w:t>
                  </w:r>
                </w:p>
              </w:tc>
              <w:tc>
                <w:tcPr>
                  <w:tcW w:type="dxa" w:w="1491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307,6</w:t>
                  </w:r>
                </w:p>
              </w:tc>
            </w:tr>
            <w:tr>
              <w:trPr>
                <w:trHeight w:hRule="atLeast" w:val="1110"/>
              </w:trPr>
              <w:tc>
                <w:tcPr>
                  <w:tcW w:type="dxa" w:w="187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2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Мероприятие 2</w:t>
                  </w:r>
                </w:p>
              </w:tc>
              <w:tc>
                <w:tcPr>
                  <w:tcW w:type="dxa" w:w="5543"/>
                  <w:tcBorders>
                    <w:top w:color="000000" w:sz="4" w:val="single"/>
                    <w:left w:sz="4" w:val="nil"/>
                    <w:bottom w:sz="4" w:val="nil"/>
                    <w:right w:color="000000" w:sz="4" w:val="single"/>
                  </w:tcBorders>
                  <w:shd w:fill="auto" w:val="clear"/>
                </w:tcPr>
                <w:p w14:paraId="C3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Проведение работ по оценке стоимости аренды, продажи или залоговой стоимости объектов</w:t>
                  </w:r>
                </w:p>
              </w:tc>
              <w:tc>
                <w:tcPr>
                  <w:tcW w:type="dxa" w:w="282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4000000">
                  <w:pPr>
                    <w:spacing w:after="0" w:line="240" w:lineRule="auto"/>
                    <w:ind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type="dxa" w:w="136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100,0</w:t>
                  </w:r>
                </w:p>
              </w:tc>
              <w:tc>
                <w:tcPr>
                  <w:tcW w:type="dxa" w:w="1362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33.3</w:t>
                  </w:r>
                </w:p>
              </w:tc>
              <w:tc>
                <w:tcPr>
                  <w:tcW w:type="dxa" w:w="1491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33,3</w:t>
                  </w:r>
                </w:p>
              </w:tc>
            </w:tr>
            <w:tr>
              <w:trPr>
                <w:trHeight w:hRule="atLeast" w:val="1139"/>
              </w:trPr>
              <w:tc>
                <w:tcPr>
                  <w:tcW w:type="dxa" w:w="1875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8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Мероприятие 3</w:t>
                  </w:r>
                </w:p>
              </w:tc>
              <w:tc>
                <w:tcPr>
                  <w:tcW w:type="dxa" w:w="5543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9000000">
                  <w:pPr>
                    <w:pStyle w:val="Style_5"/>
                    <w:widowControl w:val="1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Содержание объектов муниципальной собственности,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находящихся в казне муниципального имущества Белозерского муниципального района</w:t>
                  </w:r>
                </w:p>
              </w:tc>
              <w:tc>
                <w:tcPr>
                  <w:tcW w:type="dxa" w:w="282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A000000">
                  <w:pPr>
                    <w:spacing w:after="0" w:line="240" w:lineRule="auto"/>
                    <w:ind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type="dxa" w:w="136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B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70,0</w:t>
                  </w:r>
                </w:p>
              </w:tc>
              <w:tc>
                <w:tcPr>
                  <w:tcW w:type="dxa" w:w="1362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26,4</w:t>
                  </w:r>
                </w:p>
              </w:tc>
              <w:tc>
                <w:tcPr>
                  <w:tcW w:type="dxa" w:w="1491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26,4</w:t>
                  </w:r>
                </w:p>
              </w:tc>
            </w:tr>
            <w:tr>
              <w:trPr>
                <w:trHeight w:hRule="atLeast" w:val="1114"/>
              </w:trPr>
              <w:tc>
                <w:tcPr>
                  <w:tcW w:type="dxa" w:w="1875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E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Мероприятие 4</w:t>
                  </w:r>
                </w:p>
              </w:tc>
              <w:tc>
                <w:tcPr>
                  <w:tcW w:type="dxa" w:w="554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F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Обеспечение деятельности Управления имущественных отношений.</w:t>
                  </w:r>
                </w:p>
                <w:p w14:paraId="D0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282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Управление </w:t>
                  </w:r>
                  <w:r>
                    <w:rPr>
                      <w:rFonts w:ascii="Times New Roman" w:hAnsi="Times New Roman"/>
                      <w:sz w:val="24"/>
                    </w:rPr>
                    <w:t>имущественных отношений Белозерского муниципального района</w:t>
                  </w:r>
                </w:p>
              </w:tc>
              <w:tc>
                <w:tcPr>
                  <w:tcW w:type="dxa" w:w="136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5034,0</w:t>
                  </w:r>
                </w:p>
              </w:tc>
              <w:tc>
                <w:tcPr>
                  <w:tcW w:type="dxa" w:w="1362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3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5101,3</w:t>
                  </w:r>
                </w:p>
              </w:tc>
              <w:tc>
                <w:tcPr>
                  <w:tcW w:type="dxa" w:w="1491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4982,1</w:t>
                  </w:r>
                </w:p>
              </w:tc>
            </w:tr>
            <w:tr>
              <w:trPr>
                <w:trHeight w:hRule="atLeast" w:val="1268"/>
              </w:trPr>
              <w:tc>
                <w:tcPr>
                  <w:tcW w:type="dxa" w:w="1875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5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Мероприятие 5</w:t>
                  </w:r>
                </w:p>
              </w:tc>
              <w:tc>
                <w:tcPr>
                  <w:tcW w:type="dxa" w:w="554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6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Реализация регионального проекта «Финансовая поддержка семей при рождении детей</w:t>
                  </w:r>
                </w:p>
              </w:tc>
              <w:tc>
                <w:tcPr>
                  <w:tcW w:type="dxa" w:w="282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type="dxa" w:w="1363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3650,2</w:t>
                  </w:r>
                </w:p>
              </w:tc>
              <w:tc>
                <w:tcPr>
                  <w:tcW w:type="dxa" w:w="1362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3650,2</w:t>
                  </w:r>
                </w:p>
              </w:tc>
              <w:tc>
                <w:tcPr>
                  <w:tcW w:type="dxa" w:w="1491"/>
                  <w:gridSpan w:val="2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3650,2</w:t>
                  </w:r>
                </w:p>
              </w:tc>
            </w:tr>
          </w:tbl>
          <w:p w14:paraId="DB00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</w:tr>
    </w:tbl>
    <w:p w14:paraId="DC000000">
      <w:pPr>
        <w:spacing w:after="0" w:line="240" w:lineRule="auto"/>
        <w:ind/>
        <w:jc w:val="center"/>
      </w:pPr>
      <w:bookmarkStart w:id="1" w:name="_GoBack"/>
      <w:bookmarkEnd w:id="1"/>
    </w:p>
    <w:p w14:paraId="DD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 ОБ ИСПОЛЬЗОВАНИИ БЮДЖЕТНЫХ АССИГНОВАНИЙ БЮДЖЕТА РАЙОНА, ОБЛАСТНОГО БЮДЖЕТА И МО «ГОРОД БЕЛОЗЕРСК» НА РЕАЛИЗАЦИЮ МУНИЦИПАЛЬНОЙ ПРОГРАММЫ (ТЫС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УБ.)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47"/>
        <w:gridCol w:w="4092"/>
        <w:gridCol w:w="2835"/>
        <w:gridCol w:w="2551"/>
      </w:tblGrid>
      <w:tr>
        <w:tc>
          <w:tcPr>
            <w:tcW w:type="dxa" w:w="4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type="dxa" w:w="40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ресурсного обеспечения  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1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  <w:r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type="dxa" w:w="25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расходы</w:t>
            </w:r>
          </w:p>
        </w:tc>
      </w:tr>
      <w:tr>
        <w:tc>
          <w:tcPr>
            <w:tcW w:type="dxa" w:w="4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4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«Управление и распоряжение муниципальным имуществом Белозерского муниципального района на 2021 - 2025 годы»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9134,7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8999,6</w:t>
            </w:r>
          </w:p>
        </w:tc>
      </w:tr>
      <w:tr>
        <w:tc>
          <w:tcPr>
            <w:tcW w:type="dxa" w:w="4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районного бюджета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5084.80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4950,5</w:t>
            </w:r>
          </w:p>
        </w:tc>
      </w:tr>
      <w:tr>
        <w:tc>
          <w:tcPr>
            <w:tcW w:type="dxa" w:w="4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</w:t>
            </w: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3650,2</w:t>
            </w:r>
          </w:p>
        </w:tc>
      </w:tr>
      <w:tr>
        <w:tc>
          <w:tcPr>
            <w:tcW w:type="dxa" w:w="4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F2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полномочия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F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F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398.9</w:t>
            </w:r>
          </w:p>
        </w:tc>
      </w:tr>
    </w:tbl>
    <w:p w14:paraId="F500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103"/>
        <w:tblLayout w:type="fixed"/>
      </w:tblPr>
      <w:tblGrid>
        <w:gridCol w:w="2973"/>
        <w:gridCol w:w="16"/>
        <w:gridCol w:w="1021"/>
        <w:gridCol w:w="16"/>
        <w:gridCol w:w="16"/>
        <w:gridCol w:w="1232"/>
        <w:gridCol w:w="55"/>
        <w:gridCol w:w="530"/>
        <w:gridCol w:w="424"/>
        <w:gridCol w:w="376"/>
        <w:gridCol w:w="578"/>
        <w:gridCol w:w="954"/>
        <w:gridCol w:w="270"/>
        <w:gridCol w:w="685"/>
        <w:gridCol w:w="2503"/>
        <w:gridCol w:w="2357"/>
        <w:gridCol w:w="231"/>
        <w:gridCol w:w="231"/>
      </w:tblGrid>
      <w:tr>
        <w:trPr>
          <w:trHeight w:hRule="atLeast" w:val="402"/>
        </w:trPr>
        <w:tc>
          <w:tcPr>
            <w:tcW w:type="dxa" w:w="4009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type="dxa" w:w="9996"/>
            <w:gridSpan w:val="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«Управление и распоряжение муниципальным имуществом Белозерского муниципального района на 2021 - 2025 годы»</w:t>
            </w:r>
          </w:p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276"/>
        </w:trPr>
        <w:tc>
          <w:tcPr>
            <w:tcW w:type="dxa" w:w="400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96"/>
            <w:gridSpan w:val="1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402"/>
        </w:trPr>
        <w:tc>
          <w:tcPr>
            <w:tcW w:type="dxa" w:w="4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эффективности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type="dxa" w:w="9996"/>
            <w:gridSpan w:val="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402"/>
        </w:trPr>
        <w:tc>
          <w:tcPr>
            <w:tcW w:type="dxa" w:w="29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8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3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8461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Оценка степени достижения цели и решения задач программы</w:t>
            </w: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402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4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402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индикаторов</w:t>
            </w:r>
          </w:p>
        </w:tc>
        <w:tc>
          <w:tcPr>
            <w:tcW w:type="dxa" w:w="12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8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402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40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 (наименование)</w:t>
            </w:r>
          </w:p>
        </w:tc>
        <w:tc>
          <w:tcPr>
            <w:tcW w:type="dxa" w:w="12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type="dxa" w:w="1386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Желаемая тенденция*</w:t>
            </w:r>
          </w:p>
        </w:tc>
        <w:tc>
          <w:tcPr>
            <w:tcW w:type="dxa" w:w="180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31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3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spacing w:after="0" w:line="240" w:lineRule="auto"/>
              <w:ind w:right="-4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общ</w:t>
            </w:r>
            <w:r>
              <w:rPr>
                <w:rFonts w:ascii="Times New Roman" w:hAnsi="Times New Roman"/>
                <w:sz w:val="24"/>
              </w:rPr>
              <w:t>.к</w:t>
            </w: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86"/>
        </w:trPr>
        <w:tc>
          <w:tcPr>
            <w:tcW w:type="dxa" w:w="402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земельных участков, предоставленных для строительства в </w:t>
            </w:r>
            <w:r>
              <w:rPr>
                <w:rFonts w:ascii="Times New Roman" w:hAnsi="Times New Roman"/>
              </w:rPr>
              <w:t>расчете на 10 тыс. человек населения муниципального района</w:t>
            </w:r>
          </w:p>
        </w:tc>
        <w:tc>
          <w:tcPr>
            <w:tcW w:type="dxa" w:w="12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type="dxa" w:w="1386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02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3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1</w:t>
            </w: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19"/>
        </w:trPr>
        <w:tc>
          <w:tcPr>
            <w:tcW w:type="dxa" w:w="402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площади земельных участков, являющихся объектами налогообложения земельного налога в общей площади  муниципального района</w:t>
            </w:r>
          </w:p>
        </w:tc>
        <w:tc>
          <w:tcPr>
            <w:tcW w:type="dxa" w:w="12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1386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02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32,23</w:t>
            </w: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32,23</w:t>
            </w:r>
          </w:p>
        </w:tc>
        <w:tc>
          <w:tcPr>
            <w:tcW w:type="dxa" w:w="23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1</w:t>
            </w: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45"/>
        </w:trPr>
        <w:tc>
          <w:tcPr>
            <w:tcW w:type="dxa" w:w="402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от доходов, поступающих в </w:t>
            </w:r>
            <w:r>
              <w:rPr>
                <w:rFonts w:ascii="Times New Roman" w:hAnsi="Times New Roman"/>
              </w:rPr>
              <w:t>бюджет района по закрепленным за Управлением имущественных отношений Белозерского муниципального района источникам доходов районного бюджета</w:t>
            </w:r>
          </w:p>
        </w:tc>
        <w:tc>
          <w:tcPr>
            <w:tcW w:type="dxa" w:w="124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8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386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5735,50</w:t>
            </w: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6720,9</w:t>
            </w:r>
          </w:p>
        </w:tc>
        <w:tc>
          <w:tcPr>
            <w:tcW w:type="dxa" w:w="23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1,17</w:t>
            </w: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00"/>
        </w:trPr>
        <w:tc>
          <w:tcPr>
            <w:tcW w:type="dxa" w:w="402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удовлетворенных требований </w:t>
            </w:r>
            <w:r>
              <w:rPr>
                <w:rFonts w:ascii="Times New Roman" w:hAnsi="Times New Roman"/>
              </w:rPr>
              <w:t xml:space="preserve">по исковым заявлениям о взыскании задолженности </w:t>
            </w:r>
            <w:r>
              <w:rPr>
                <w:rFonts w:ascii="Times New Roman" w:hAnsi="Times New Roman"/>
              </w:rPr>
              <w:t>по договорам аренды от общего количества предъявленных исковых заявлений о взыскании</w:t>
            </w:r>
            <w:r>
              <w:rPr>
                <w:rFonts w:ascii="Times New Roman" w:hAnsi="Times New Roman"/>
              </w:rPr>
              <w:t xml:space="preserve"> задолженности по договорам аренды</w:t>
            </w:r>
          </w:p>
        </w:tc>
        <w:tc>
          <w:tcPr>
            <w:tcW w:type="dxa" w:w="12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1386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02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3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1</w:t>
            </w: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95"/>
        </w:trPr>
        <w:tc>
          <w:tcPr>
            <w:tcW w:type="dxa" w:w="40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жалоб о предоставлении муниципальных услуг, от общего количества предоставленных муниципальных услуг</w:t>
            </w:r>
          </w:p>
        </w:tc>
        <w:tc>
          <w:tcPr>
            <w:tcW w:type="dxa" w:w="12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1386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3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1</w:t>
            </w: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4025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1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увеличение</w:t>
            </w:r>
          </w:p>
        </w:tc>
        <w:tc>
          <w:tcPr>
            <w:tcW w:type="dxa" w:w="10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type="dxa" w:w="128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/>
        </w:tc>
        <w:tc>
          <w:tcPr>
            <w:tcW w:type="dxa" w:w="235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1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уменьшение</w:t>
            </w:r>
          </w:p>
        </w:tc>
        <w:tc>
          <w:tcPr>
            <w:tcW w:type="dxa" w:w="10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type="dxa" w:w="128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0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8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45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1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</w:rPr>
            </w:pPr>
            <w:r>
              <w:rPr>
                <w:rFonts w:ascii="Calibri" w:hAnsi="Calibri"/>
                <w:b w:val="1"/>
              </w:rPr>
              <w:t>ПДЦ общ. =</w:t>
            </w:r>
          </w:p>
        </w:tc>
        <w:tc>
          <w:tcPr>
            <w:tcW w:type="dxa" w:w="10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1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70C0"/>
              </w:rPr>
            </w:pPr>
            <w:r>
              <w:rPr>
                <w:rFonts w:ascii="Calibri" w:hAnsi="Calibri"/>
                <w:b w:val="1"/>
                <w:color w:val="0070C0"/>
              </w:rPr>
              <w:t>1,03</w:t>
            </w:r>
          </w:p>
        </w:tc>
        <w:tc>
          <w:tcPr>
            <w:tcW w:type="dxa" w:w="128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10000">
            <w:pPr>
              <w:spacing w:after="0" w:line="240" w:lineRule="auto"/>
              <w:ind/>
              <w:rPr>
                <w:rFonts w:ascii="Calibri" w:hAnsi="Calibri"/>
                <w:b w:val="1"/>
              </w:rPr>
            </w:pPr>
            <w:r>
              <w:rPr>
                <w:rFonts w:ascii="Calibri" w:hAnsi="Calibri"/>
                <w:b w:val="1"/>
              </w:rPr>
              <w:t>ПДЦ пр.=</w:t>
            </w: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70C0"/>
              </w:rPr>
            </w:pPr>
            <w:r>
              <w:rPr>
                <w:rFonts w:ascii="Calibri" w:hAnsi="Calibri"/>
                <w:b w:val="1"/>
                <w:color w:val="0070C0"/>
              </w:rPr>
              <w:t>1,03</w:t>
            </w: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0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8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6282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spacing w:after="0" w:line="240" w:lineRule="auto"/>
              <w:ind/>
              <w:rPr>
                <w:rFonts w:ascii="Calibri" w:hAnsi="Calibri"/>
                <w:b w:val="1"/>
              </w:rPr>
            </w:pPr>
            <w:r>
              <w:rPr>
                <w:rFonts w:ascii="Calibri" w:hAnsi="Calibri"/>
                <w:b w:val="1"/>
              </w:rPr>
              <w:t xml:space="preserve">Оценка </w:t>
            </w:r>
            <w:r>
              <w:rPr>
                <w:rFonts w:ascii="Calibri" w:hAnsi="Calibri"/>
                <w:b w:val="1"/>
              </w:rPr>
              <w:t>степени соответствия уровня затрат программы</w:t>
            </w: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10000">
            <w:pPr>
              <w:spacing w:after="0" w:line="240" w:lineRule="auto"/>
              <w:ind/>
              <w:rPr>
                <w:rFonts w:ascii="Calibri" w:hAnsi="Calibri"/>
                <w:b w:val="1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10000">
            <w:pPr>
              <w:spacing w:after="0" w:line="240" w:lineRule="auto"/>
              <w:ind/>
              <w:rPr>
                <w:rFonts w:ascii="Calibri" w:hAnsi="Calibri"/>
                <w:b w:val="1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10000">
            <w:pPr>
              <w:spacing w:after="0" w:line="240" w:lineRule="auto"/>
              <w:ind/>
              <w:rPr>
                <w:rFonts w:ascii="Calibri" w:hAnsi="Calibri"/>
                <w:b w:val="1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0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8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45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0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>
              <w:rPr>
                <w:rFonts w:ascii="Calibri" w:hAnsi="Calibri"/>
                <w:vertAlign w:val="superscript"/>
              </w:rPr>
              <w:t>б</w:t>
            </w:r>
          </w:p>
        </w:tc>
        <w:tc>
          <w:tcPr>
            <w:tcW w:type="dxa" w:w="128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>
              <w:rPr>
                <w:rFonts w:ascii="Calibri" w:hAnsi="Calibri"/>
                <w:vertAlign w:val="superscript"/>
              </w:rPr>
              <w:t>ф</w:t>
            </w:r>
          </w:p>
        </w:tc>
        <w:tc>
          <w:tcPr>
            <w:tcW w:type="dxa" w:w="95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ЭИС</w:t>
            </w: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052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9134,7</w:t>
            </w:r>
          </w:p>
        </w:tc>
        <w:tc>
          <w:tcPr>
            <w:tcW w:type="dxa" w:w="128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8999,6</w:t>
            </w: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10000">
            <w:pPr>
              <w:spacing w:after="0" w:line="240" w:lineRule="auto"/>
              <w:ind/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1,01</w:t>
            </w: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15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0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8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702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4248"/>
            <w:gridSpan w:val="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Общая эффективность и </w:t>
            </w:r>
            <w:r>
              <w:rPr>
                <w:rFonts w:ascii="Calibri" w:hAnsi="Calibri"/>
              </w:rPr>
              <w:t>результативность муниципальной программы</w:t>
            </w:r>
          </w:p>
        </w:tc>
        <w:tc>
          <w:tcPr>
            <w:tcW w:type="dxa" w:w="1909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70C0"/>
              </w:rPr>
            </w:pPr>
            <w:r>
              <w:rPr>
                <w:rFonts w:ascii="Calibri" w:hAnsi="Calibri"/>
                <w:b w:val="1"/>
                <w:color w:val="0070C0"/>
              </w:rPr>
              <w:t>2,04</w:t>
            </w: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424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1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Программа эффективна</w:t>
            </w:r>
          </w:p>
        </w:tc>
        <w:tc>
          <w:tcPr>
            <w:tcW w:type="dxa" w:w="190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1,90 и более</w:t>
            </w: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424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1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Программа частично эффективна</w:t>
            </w:r>
          </w:p>
        </w:tc>
        <w:tc>
          <w:tcPr>
            <w:tcW w:type="dxa" w:w="190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 1,90 до 1,75</w:t>
            </w: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424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1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Программа неэффективна</w:t>
            </w:r>
          </w:p>
        </w:tc>
        <w:tc>
          <w:tcPr>
            <w:tcW w:type="dxa" w:w="190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10000">
            <w:pPr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менее 1,75</w:t>
            </w: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  <w:tr>
        <w:trPr>
          <w:trHeight w:hRule="atLeast" w:val="300"/>
        </w:trPr>
        <w:tc>
          <w:tcPr>
            <w:tcW w:type="dxa" w:w="29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0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8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9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10000">
            <w:pPr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5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/>
        </w:tc>
        <w:tc>
          <w:tcPr>
            <w:tcW w:type="dxa" w:w="2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/>
        </w:tc>
        <w:tc>
          <w:tcPr>
            <w:tcW w:type="dxa" w:w="231"/>
          </w:tcPr>
          <w:p/>
        </w:tc>
        <w:tc>
          <w:tcPr>
            <w:tcW w:type="dxa" w:w="231"/>
          </w:tcPr>
          <w:p/>
        </w:tc>
      </w:tr>
    </w:tbl>
    <w:p w14:paraId="CB010000">
      <w:pPr>
        <w:ind/>
        <w:jc w:val="center"/>
        <w:rPr>
          <w:rFonts w:ascii="Times New Roman" w:hAnsi="Times New Roman"/>
          <w:sz w:val="28"/>
        </w:rPr>
      </w:pPr>
    </w:p>
    <w:p w14:paraId="CC010000">
      <w:pPr>
        <w:ind/>
        <w:jc w:val="center"/>
        <w:rPr>
          <w:rFonts w:ascii="Times New Roman" w:hAnsi="Times New Roman"/>
          <w:sz w:val="28"/>
        </w:rPr>
      </w:pPr>
    </w:p>
    <w:p w14:paraId="CD010000">
      <w:pPr>
        <w:ind/>
        <w:jc w:val="center"/>
        <w:rPr>
          <w:rFonts w:ascii="Times New Roman" w:hAnsi="Times New Roman"/>
          <w:sz w:val="28"/>
        </w:rPr>
      </w:pPr>
    </w:p>
    <w:p w14:paraId="CE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ВНЕСЕНИИ ИЗМЕНЕНИЙ В МУНИЦИПАЛЬНУЮ ПРОГРАММУ</w:t>
      </w:r>
    </w:p>
    <w:tbl>
      <w:tblPr>
        <w:tblStyle w:val="Style_3"/>
        <w:tblLayout w:type="fixed"/>
      </w:tblPr>
      <w:tblGrid>
        <w:gridCol w:w="540"/>
        <w:gridCol w:w="6030"/>
        <w:gridCol w:w="7855"/>
      </w:tblGrid>
      <w:tr>
        <w:tc>
          <w:tcPr>
            <w:tcW w:type="dxa" w:w="540"/>
          </w:tcPr>
          <w:p w14:paraId="C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6030"/>
          </w:tcPr>
          <w:p w14:paraId="D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(наименование и реквизиты)</w:t>
            </w:r>
          </w:p>
        </w:tc>
        <w:tc>
          <w:tcPr>
            <w:tcW w:type="dxa" w:w="7855"/>
          </w:tcPr>
          <w:p w14:paraId="D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МПА, предусматривающие внесение изменений в муниципальную программу в 2022 году (наименование и реквизиты)</w:t>
            </w:r>
          </w:p>
        </w:tc>
      </w:tr>
      <w:tr>
        <w:tc>
          <w:tcPr>
            <w:tcW w:type="dxa" w:w="540"/>
          </w:tcPr>
          <w:p w14:paraId="D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30"/>
            <w:vMerge w:val="restart"/>
          </w:tcPr>
          <w:p w14:paraId="D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и распоряжение муниципальным имуществом Белозерского муниципального района на 2021</w:t>
            </w:r>
            <w:r>
              <w:rPr>
                <w:rFonts w:ascii="Times New Roman" w:hAnsi="Times New Roman"/>
                <w:sz w:val="24"/>
              </w:rPr>
              <w:t>-2025 годы</w:t>
            </w:r>
          </w:p>
        </w:tc>
        <w:tc>
          <w:tcPr>
            <w:tcW w:type="dxa" w:w="7855"/>
          </w:tcPr>
          <w:p w14:paraId="D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района от 10.02.2021 №34 «Об утверждении муниципальной программы «Управление и распоряжение муниципальным имуществом  Белозерского муниципального района на 2021-2025 годы»</w:t>
            </w:r>
          </w:p>
        </w:tc>
      </w:tr>
      <w:tr>
        <w:tc>
          <w:tcPr>
            <w:tcW w:type="dxa" w:w="540"/>
          </w:tcPr>
          <w:p w14:paraId="D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030"/>
            <w:gridSpan w:val="1"/>
            <w:vMerge w:val="continue"/>
          </w:tcPr>
          <w:p/>
        </w:tc>
        <w:tc>
          <w:tcPr>
            <w:tcW w:type="dxa" w:w="7855"/>
          </w:tcPr>
          <w:p w14:paraId="D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</w:t>
            </w:r>
            <w:r>
              <w:rPr>
                <w:rFonts w:ascii="Times New Roman" w:hAnsi="Times New Roman"/>
                <w:sz w:val="24"/>
              </w:rPr>
              <w:t xml:space="preserve"> администрации Белозерского муниципального района от 28.06.2022 №218 «О внесении изменений в постановление администрации района от  10.02.2021 №34»</w:t>
            </w:r>
          </w:p>
        </w:tc>
      </w:tr>
    </w:tbl>
    <w:p w14:paraId="D7010000">
      <w:pPr>
        <w:ind/>
        <w:jc w:val="both"/>
        <w:rPr>
          <w:rFonts w:ascii="Times New Roman" w:hAnsi="Times New Roman"/>
          <w:sz w:val="28"/>
        </w:rPr>
      </w:pPr>
    </w:p>
    <w:p w14:paraId="D8010000">
      <w:pPr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080" w:left="108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440" w:left="14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5" w:type="paragraph">
    <w:name w:val="ConsPlusCell"/>
    <w:link w:val="Style_5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5_ch" w:type="character">
    <w:name w:val="ConsPlusCell"/>
    <w:link w:val="Style_5"/>
    <w:rPr>
      <w:rFonts w:ascii="Arial" w:hAnsi="Arial"/>
      <w:sz w:val="20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ConsPlusNormal"/>
    <w:link w:val="Style_2"/>
    <w:rPr>
      <w:rFonts w:ascii="Times New Roman" w:hAnsi="Times New Roman"/>
      <w:sz w:val="24"/>
    </w:rPr>
  </w:style>
  <w:style w:styleId="Style_13" w:type="paragraph">
    <w:name w:val="Без интервала1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Без интервала1"/>
    <w:link w:val="Style_13"/>
    <w:rPr>
      <w:rFonts w:ascii="Calibri" w:hAnsi="Calibri"/>
    </w:rPr>
  </w:style>
  <w:style w:styleId="Style_14" w:type="paragraph">
    <w:name w:val="toc 3"/>
    <w:next w:val="Style_6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6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6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footer"/>
    <w:basedOn w:val="Style_6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6_ch"/>
    <w:link w:val="Style_25"/>
  </w:style>
  <w:style w:styleId="Style_26" w:type="paragraph">
    <w:name w:val="toc 9"/>
    <w:next w:val="Style_6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header"/>
    <w:basedOn w:val="Style_6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6_ch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6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Сильная ссылка1"/>
    <w:link w:val="Style_30_ch"/>
    <w:rPr>
      <w:b w:val="1"/>
      <w:smallCaps w:val="1"/>
      <w:color w:val="C0504D"/>
      <w:spacing w:val="5"/>
      <w:u w:val="single"/>
    </w:rPr>
  </w:style>
  <w:style w:styleId="Style_30_ch" w:type="character">
    <w:name w:val="Сильная ссылка1"/>
    <w:link w:val="Style_30"/>
    <w:rPr>
      <w:b w:val="1"/>
      <w:smallCaps w:val="1"/>
      <w:color w:val="C0504D"/>
      <w:spacing w:val="5"/>
      <w:u w:val="single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No Spacing"/>
    <w:link w:val="Style_32_ch"/>
    <w:pPr>
      <w:spacing w:after="0" w:line="240" w:lineRule="auto"/>
      <w:ind/>
    </w:pPr>
    <w:rPr>
      <w:rFonts w:ascii="Times New Roman" w:hAnsi="Times New Roman"/>
      <w:sz w:val="24"/>
    </w:rPr>
  </w:style>
  <w:style w:styleId="Style_32_ch" w:type="character">
    <w:name w:val="No Spacing"/>
    <w:link w:val="Style_32"/>
    <w:rPr>
      <w:rFonts w:ascii="Times New Roman" w:hAnsi="Times New Roman"/>
      <w:sz w:val="24"/>
    </w:rPr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6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2023-03-14T08:03:56Z</dcterms:modified>
</cp:coreProperties>
</file>