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>Годовой отчет о ходе реализации и оценке эффективности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муниципальной программы </w:t>
      </w:r>
      <w:r>
        <w:rPr>
          <w:rFonts w:ascii="Times New Roman" w:hAnsi="Times New Roman"/>
          <w:sz w:val="24"/>
        </w:rPr>
        <w:t xml:space="preserve">«Обеспечение профилактики правонарушений, безопасности населения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на территории  Белозерского  муниципального района в 2021-2025 годах»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202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 xml:space="preserve"> год</w:t>
      </w:r>
    </w:p>
    <w:p w14:paraId="05000000">
      <w:pPr>
        <w:pStyle w:val="Style_1"/>
        <w:ind/>
        <w:jc w:val="center"/>
        <w:rPr>
          <w:b w:val="1"/>
        </w:rPr>
      </w:pPr>
    </w:p>
    <w:p w14:paraId="06000000">
      <w:pPr>
        <w:widowControl w:val="0"/>
        <w:spacing w:after="0" w:line="240" w:lineRule="auto"/>
        <w:ind w:firstLine="540" w:left="567" w:right="6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утверждена  постанов</w:t>
      </w:r>
      <w:r>
        <w:rPr>
          <w:rFonts w:ascii="Times New Roman" w:hAnsi="Times New Roman"/>
          <w:sz w:val="24"/>
        </w:rPr>
        <w:t xml:space="preserve">лением администрации  района от </w:t>
      </w:r>
      <w:r>
        <w:rPr>
          <w:rFonts w:ascii="Times New Roman" w:hAnsi="Times New Roman"/>
          <w:sz w:val="24"/>
        </w:rPr>
        <w:t>08.12.2020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Цель программы: </w:t>
      </w:r>
      <w:r>
        <w:rPr>
          <w:rFonts w:ascii="Times New Roman" w:hAnsi="Times New Roman"/>
          <w:spacing w:val="3"/>
          <w:sz w:val="24"/>
        </w:rPr>
        <w:t>повышение общего уровня общественной безопасности, правопорядка на территории района</w:t>
      </w:r>
      <w:r>
        <w:rPr>
          <w:rFonts w:ascii="Times New Roman" w:hAnsi="Times New Roman"/>
          <w:sz w:val="24"/>
        </w:rPr>
        <w:t>.</w:t>
      </w:r>
    </w:p>
    <w:p w14:paraId="07000000">
      <w:pPr>
        <w:spacing w:after="0" w:line="24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включает в себя 4 подпрограммы:</w:t>
      </w:r>
    </w:p>
    <w:p w14:paraId="08000000">
      <w:pPr>
        <w:widowControl w:val="0"/>
        <w:spacing w:after="0" w:line="100" w:lineRule="atLeast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подпрограмма 1«Профилактика преступлений и иных правонарушений»; </w:t>
      </w:r>
    </w:p>
    <w:p w14:paraId="09000000">
      <w:pPr>
        <w:widowControl w:val="0"/>
        <w:spacing w:after="0" w:line="100" w:lineRule="atLeast"/>
        <w:ind w:firstLine="0" w:left="709"/>
        <w:jc w:val="both"/>
        <w:rPr>
          <w:rFonts w:ascii="Times New Roman" w:hAnsi="Times New Roman"/>
          <w:spacing w:val="3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   - подпрограмма 2</w:t>
      </w:r>
      <w:r>
        <w:rPr>
          <w:rFonts w:ascii="Times New Roman" w:hAnsi="Times New Roman"/>
          <w:sz w:val="24"/>
        </w:rPr>
        <w:t xml:space="preserve"> «Профилактика безнадзорности, правонарушений и преступлений несовершеннолетних»;</w:t>
      </w:r>
    </w:p>
    <w:p w14:paraId="0A000000">
      <w:pPr>
        <w:widowControl w:val="0"/>
        <w:spacing w:after="0" w:line="100" w:lineRule="atLeast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3"/>
          <w:sz w:val="24"/>
        </w:rPr>
        <w:t xml:space="preserve">   - подпрограмма 3</w:t>
      </w:r>
      <w:r>
        <w:rPr>
          <w:rFonts w:ascii="Times New Roman" w:hAnsi="Times New Roman"/>
          <w:sz w:val="24"/>
        </w:rPr>
        <w:t xml:space="preserve"> «Противодействие незаконному обороту наркотиков, снижение масштабов злоупотребления алкогольной продукцией, профилактика алкоголизма и наркомании»;</w:t>
      </w:r>
    </w:p>
    <w:p w14:paraId="0B000000">
      <w:pPr>
        <w:spacing w:after="0" w:line="240" w:lineRule="auto"/>
        <w:ind w:firstLine="0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подпрограмма 4 «Социальная реабилитация лиц, освободившихся из мест лишения свободы</w:t>
      </w:r>
      <w:r>
        <w:rPr>
          <w:rFonts w:ascii="Times New Roman" w:hAnsi="Times New Roman"/>
          <w:sz w:val="24"/>
        </w:rPr>
        <w:t>, и осужденных без изоляции от общества»</w:t>
      </w:r>
    </w:p>
    <w:p w14:paraId="0C000000">
      <w:pPr>
        <w:widowControl w:val="0"/>
        <w:spacing w:after="0" w:line="240" w:lineRule="auto"/>
        <w:ind w:firstLine="540" w:left="567" w:right="677"/>
        <w:jc w:val="both"/>
        <w:rPr>
          <w:rFonts w:ascii="Times New Roman" w:hAnsi="Times New Roman"/>
          <w:sz w:val="24"/>
        </w:rPr>
      </w:pP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значений показателей (индикаторов)</w:t>
      </w: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1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84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609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«Обеспечение деятельности администрации Белозерского муниципального района и подведомственных учреждений» на 2021- 2025 годы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 преступности (количество   зарегистрированных преступлений на 10 тысяч населения)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 зарегистрированных преступлений 220, общее количество населения в районе – 13688</w:t>
            </w:r>
            <w:r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</w:t>
            </w:r>
            <w:r>
              <w:rPr>
                <w:rFonts w:ascii="Times New Roman" w:hAnsi="Times New Roman"/>
                <w:sz w:val="24"/>
              </w:rPr>
              <w:t>: (220 * 10000)/13688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-0,75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+2,9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-0,03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Состояние по детской преступности на территории района стабильное, наблюдается снижение криминальной активности </w:t>
            </w:r>
            <w:r>
              <w:rPr>
                <w:rFonts w:ascii="Times New Roman" w:hAnsi="Times New Roman"/>
                <w:sz w:val="24"/>
              </w:rPr>
              <w:t>несовершеннолетних  с 6 до 2 преступлений.</w:t>
            </w:r>
          </w:p>
        </w:tc>
      </w:tr>
      <w:tr>
        <w:trPr>
          <w:trHeight w:hRule="atLeast" w:val="68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числа преступлений, совершенных лицами, ранее их совершавшими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-5,5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52 преступления, совершенных лицами, ранее их совершавшими.</w:t>
            </w:r>
          </w:p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 году 55 преступлений, совершенных лицами, ранее их совершавшими.</w:t>
            </w:r>
          </w:p>
          <w:p w14:paraId="3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Расчёт: (52/55*100) - 100</w:t>
            </w:r>
          </w:p>
        </w:tc>
      </w:tr>
      <w:tr>
        <w:trPr>
          <w:trHeight w:hRule="atLeast" w:val="85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прирост (снижение) потребления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 населением района к предыдущему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-2,6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-2,7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-3,6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году: 338 чел., состоящих на </w:t>
            </w:r>
            <w:r>
              <w:rPr>
                <w:rFonts w:ascii="Times New Roman" w:hAnsi="Times New Roman"/>
                <w:sz w:val="24"/>
              </w:rPr>
              <w:t>дисп</w:t>
            </w:r>
            <w:r>
              <w:rPr>
                <w:rFonts w:ascii="Times New Roman" w:hAnsi="Times New Roman"/>
                <w:sz w:val="24"/>
              </w:rPr>
              <w:t>. учете по употреблению алкоголя; 25 чел., употребляющих алкоголь с вредными последствиями; 10 чел. с диагнозом наркомания; 2 чел., употребляющих наркотические вещества с вредными последствиями.</w:t>
            </w:r>
          </w:p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2021 году: 357 чел., состоящих на </w:t>
            </w:r>
            <w:r>
              <w:rPr>
                <w:rFonts w:ascii="Times New Roman" w:hAnsi="Times New Roman"/>
                <w:sz w:val="24"/>
              </w:rPr>
              <w:t>дисп</w:t>
            </w:r>
            <w:r>
              <w:rPr>
                <w:rFonts w:ascii="Times New Roman" w:hAnsi="Times New Roman"/>
                <w:sz w:val="24"/>
              </w:rPr>
              <w:t>. учете по употреблению алкоголя; 22 чел., употребляющих алкоголь с вредными последствиями; 9 чел. с диагнозом наркомания;.1 чел., употребляющих наркотические вещества с вредными последствиями.</w:t>
            </w:r>
          </w:p>
        </w:tc>
      </w:tr>
      <w:tr>
        <w:trPr>
          <w:trHeight w:hRule="atLeast" w:val="33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«Профилактика преступлений и иных правонарушений»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1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обслуживаемых функционирующих камер видеонаблюдения правоохранительного </w:t>
            </w:r>
            <w:r>
              <w:rPr>
                <w:rFonts w:ascii="Times New Roman" w:hAnsi="Times New Roman"/>
                <w:sz w:val="24"/>
              </w:rPr>
              <w:t>сегмента АПК «Безопасный город»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дополнительно установлено 5 камер</w:t>
            </w:r>
          </w:p>
        </w:tc>
      </w:tr>
      <w:tr>
        <w:trPr>
          <w:trHeight w:hRule="atLeast" w:val="10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зарегистрированных преступлений, совершенных в общественных местах</w:t>
            </w:r>
            <w:r>
              <w:rPr>
                <w:rFonts w:ascii="Times New Roman" w:hAnsi="Times New Roman"/>
                <w:sz w:val="24"/>
              </w:rPr>
              <w:t xml:space="preserve"> по отношению к предыдущему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spacing w:after="0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-2,2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-15,8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совершено 32 прест</w:t>
            </w:r>
            <w:r>
              <w:rPr>
                <w:rFonts w:ascii="Times New Roman" w:hAnsi="Times New Roman"/>
                <w:sz w:val="24"/>
              </w:rPr>
              <w:t xml:space="preserve">упления в </w:t>
            </w:r>
            <w:r>
              <w:rPr>
                <w:rFonts w:ascii="Times New Roman" w:hAnsi="Times New Roman"/>
                <w:sz w:val="24"/>
              </w:rPr>
              <w:t>общественных</w:t>
            </w:r>
            <w:r>
              <w:rPr>
                <w:rFonts w:ascii="Times New Roman" w:hAnsi="Times New Roman"/>
                <w:sz w:val="24"/>
              </w:rPr>
              <w:t xml:space="preserve"> местах, в 2021 году – 38 преступлений.</w:t>
            </w:r>
          </w:p>
          <w:p w14:paraId="5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Расчёт: (32/38*100) - 100</w:t>
            </w:r>
          </w:p>
        </w:tc>
      </w:tr>
      <w:tr>
        <w:trPr>
          <w:trHeight w:hRule="atLeast" w:val="26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«Профилактика безнадзорности, правонарушений и преступлений несовершеннолетних»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количества преступлений, совершенных несовершеннолетними, по отношению к предыдущему году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+1,2</w:t>
            </w:r>
          </w:p>
          <w:p w14:paraId="5E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  <w:p w14:paraId="5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-0,72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7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5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  <w:p w14:paraId="7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  <w:p w14:paraId="7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году: 338 чел., состоящих на </w:t>
            </w:r>
            <w:r>
              <w:rPr>
                <w:rFonts w:ascii="Times New Roman" w:hAnsi="Times New Roman"/>
                <w:sz w:val="24"/>
              </w:rPr>
              <w:t>дисп</w:t>
            </w:r>
            <w:r>
              <w:rPr>
                <w:rFonts w:ascii="Times New Roman" w:hAnsi="Times New Roman"/>
                <w:sz w:val="24"/>
              </w:rPr>
              <w:t xml:space="preserve">. учете по употреблению алкоголя; </w:t>
            </w:r>
          </w:p>
          <w:p w14:paraId="7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2021 году: 357 чел., состоящих на </w:t>
            </w:r>
            <w:r>
              <w:rPr>
                <w:rFonts w:ascii="Times New Roman" w:hAnsi="Times New Roman"/>
                <w:sz w:val="24"/>
              </w:rPr>
              <w:t>дисп</w:t>
            </w:r>
            <w:r>
              <w:rPr>
                <w:rFonts w:ascii="Times New Roman" w:hAnsi="Times New Roman"/>
                <w:sz w:val="24"/>
              </w:rPr>
              <w:t>. учете по употреблению алкоголя.</w:t>
            </w:r>
          </w:p>
          <w:p w14:paraId="7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2020 году: 373 чел., состоящих на </w:t>
            </w:r>
            <w:r>
              <w:rPr>
                <w:rFonts w:ascii="Times New Roman" w:hAnsi="Times New Roman"/>
                <w:sz w:val="24"/>
              </w:rPr>
              <w:t>дисп</w:t>
            </w:r>
            <w:r>
              <w:rPr>
                <w:rFonts w:ascii="Times New Roman" w:hAnsi="Times New Roman"/>
                <w:sz w:val="24"/>
              </w:rPr>
              <w:t>. учете по употреблению алкоголя.</w:t>
            </w:r>
          </w:p>
          <w:p w14:paraId="7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Первоначально указали количество только по городу, без учета сельских поселений.</w:t>
            </w:r>
          </w:p>
        </w:tc>
      </w:tr>
      <w:tr>
        <w:trPr>
          <w:trHeight w:hRule="atLeast" w:val="143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4,2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- 5,3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8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1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стоящих на учете в учреждениях здравоохранения с диагнозом наркомания, по отношению к предыдущему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4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к 2019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-21,4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7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after="0"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чел.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7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spacing w:after="0"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%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spacing w:after="0" w:line="100" w:lineRule="atLeas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3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«Социальная реабилитация лиц, освободившихся из мест лишения свободы, и осужденных без изоляции от общества»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7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проведенных заседаний межведомственной комиссии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 освобождённых из мест лишения свободы, и иных мероприятий по вопросам социальной реабилитации указанных лиц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17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 граждан, освободившихся из мест лишения свободы, получивших помощь и к которым были применены меры социальной поддержки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Ед.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лиц, освободившихся из МЛС</w:t>
            </w:r>
          </w:p>
        </w:tc>
      </w:tr>
    </w:tbl>
    <w:p w14:paraId="B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B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B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степени выполнения основных мероприятий</w:t>
      </w:r>
    </w:p>
    <w:p w14:paraId="C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</w:rPr>
        <w:t xml:space="preserve">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14:paraId="C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C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 xml:space="preserve">подпрограммы / </w:t>
            </w:r>
            <w:r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7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5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 в ходе реализации мероприятия &lt;6&gt;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1</w:t>
            </w:r>
          </w:p>
          <w:p w14:paraId="D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«Профилактика преступлений и иных правонарушений»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DD00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3149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 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14:paraId="E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</w:t>
            </w:r>
          </w:p>
          <w:p w14:paraId="E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(отдел культуры, спорта, туризма и молодёжной политики), МО МВД России «Белозерский»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Создать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повышение уровня правосознания, пропаганда здорового и социально активного образа жизни граждан района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Мероприятия, направленные на формирование здорового образа жизни граждан, культурное,  правовое, нравственное и патриотическое воспитание,  проводятся с использованием ресурса молодежного,  волонтерского, патриотического  движений, общественных объединений.</w:t>
            </w:r>
          </w:p>
          <w:p w14:paraId="F9000000">
            <w:pPr>
              <w:tabs>
                <w:tab w:leader="none" w:pos="36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по данной теме организовано  через АНО РИК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». Информация </w:t>
            </w:r>
            <w:r>
              <w:rPr>
                <w:rFonts w:ascii="Times New Roman" w:hAnsi="Times New Roman"/>
                <w:sz w:val="24"/>
              </w:rPr>
              <w:t xml:space="preserve">размещается на официальном сайте Белозерского муниципального района, </w:t>
            </w:r>
            <w:r>
              <w:rPr>
                <w:rFonts w:ascii="Times New Roman" w:hAnsi="Times New Roman"/>
                <w:sz w:val="24"/>
              </w:rPr>
              <w:t xml:space="preserve">на официальной странице администрации района в социальной сети </w:t>
            </w:r>
            <w:r>
              <w:rPr>
                <w:rFonts w:ascii="Times New Roman" w:hAnsi="Times New Roman"/>
                <w:sz w:val="24"/>
              </w:rPr>
              <w:t>Вконтакте</w:t>
            </w:r>
            <w:r>
              <w:rPr>
                <w:rFonts w:ascii="Times New Roman" w:hAnsi="Times New Roman"/>
                <w:sz w:val="24"/>
              </w:rPr>
              <w:t xml:space="preserve">,  официальных группах </w:t>
            </w:r>
            <w:r>
              <w:rPr>
                <w:rFonts w:ascii="Times New Roman" w:hAnsi="Times New Roman"/>
                <w:sz w:val="24"/>
              </w:rPr>
              <w:t xml:space="preserve">учреждений-субъектов системы профилактики правонарушений. Публикации содержат информацию о последствиях и ответственности за употребление наркотических средств, информацию о проводимых акциях, информацию о проведении мероприятий. Большую часть </w:t>
            </w:r>
            <w:r>
              <w:rPr>
                <w:rFonts w:ascii="Times New Roman" w:hAnsi="Times New Roman"/>
                <w:sz w:val="24"/>
              </w:rPr>
              <w:t xml:space="preserve">информационно – </w:t>
            </w:r>
            <w:r>
              <w:rPr>
                <w:rFonts w:ascii="Times New Roman" w:hAnsi="Times New Roman"/>
                <w:sz w:val="24"/>
              </w:rPr>
              <w:t>методические материалы</w:t>
            </w:r>
            <w:r>
              <w:rPr>
                <w:rFonts w:ascii="Times New Roman" w:hAnsi="Times New Roman"/>
                <w:sz w:val="24"/>
              </w:rPr>
              <w:t xml:space="preserve"> имеют профилактический характер и направлены на пропаганду здорового образа жизни</w:t>
            </w:r>
            <w:r>
              <w:rPr>
                <w:rFonts w:ascii="Times New Roman" w:hAnsi="Times New Roman"/>
                <w:sz w:val="24"/>
              </w:rPr>
              <w:t>. Учитывая, что общее количество подписчиков групп в социальных сетях 18 000 человек, информация доступна широкому кругу населения.</w:t>
            </w:r>
            <w:r>
              <w:rPr>
                <w:sz w:val="28"/>
              </w:rPr>
              <w:t xml:space="preserve">    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На основании решения заседания районной межведомственной  комиссии по  профилактике  правонарушений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Белозерском  районе от 07 июня  2022 года принято решение </w:t>
            </w:r>
            <w:r>
              <w:rPr>
                <w:rFonts w:ascii="Times New Roman" w:hAnsi="Times New Roman"/>
                <w:sz w:val="24"/>
              </w:rPr>
              <w:t>администрации района совместно с ООО «Водоканал» (Алексеев В.Г.) р</w:t>
            </w:r>
            <w:r>
              <w:rPr>
                <w:rFonts w:ascii="Times New Roman" w:hAnsi="Times New Roman"/>
                <w:sz w:val="24"/>
              </w:rPr>
              <w:t xml:space="preserve">азместить на оборотной стороне платежных квитанций  ООО «Водоканал»    памятки «Защити себя от мошенников» для последующего распространения среди получателей услуг. Таким образом, в декабре удалось распространить 1000 памяток. Также </w:t>
            </w:r>
            <w:r>
              <w:rPr>
                <w:rFonts w:ascii="Times New Roman" w:hAnsi="Times New Roman"/>
                <w:sz w:val="24"/>
              </w:rPr>
              <w:t xml:space="preserve">изготовлены информационные буклеты с целью дальнейшего распространения среди населения города и района через </w:t>
            </w:r>
            <w:r>
              <w:rPr>
                <w:rFonts w:ascii="Times New Roman" w:hAnsi="Times New Roman"/>
                <w:sz w:val="24"/>
              </w:rPr>
              <w:t xml:space="preserve">отделение КУ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«Центр  занятости Вологодской области»  по  Белозерскому району и МБУ «МФЦ». Памятки распространены при выдаче документов, справочных информаций, консультировании специалистами </w:t>
            </w:r>
            <w:r>
              <w:rPr>
                <w:rFonts w:ascii="Times New Roman" w:hAnsi="Times New Roman"/>
                <w:sz w:val="24"/>
              </w:rPr>
              <w:t>учреждений.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  <w:p w14:paraId="F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Администрация района (</w:t>
            </w:r>
            <w:r>
              <w:rPr>
                <w:rFonts w:ascii="Times New Roman" w:hAnsi="Times New Roman"/>
                <w:sz w:val="24"/>
              </w:rPr>
              <w:t>отдел мобилизационной подготовки, ГО и ЧС),</w:t>
            </w:r>
          </w:p>
          <w:p w14:paraId="0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 МВД России «Белозерский»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</w:t>
            </w:r>
            <w:r>
              <w:rPr>
                <w:rFonts w:ascii="Times New Roman" w:hAnsi="Times New Roman"/>
                <w:sz w:val="24"/>
              </w:rPr>
              <w:t>их актов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 году с участием представителей органов местного самоуправления, МВД России «Белозерский», иных представителей было проведено 5 заседаний антитеррористической комиссии.</w:t>
            </w:r>
          </w:p>
          <w:p w14:paraId="0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Выплаты гражданам    денежного вознаграждения гражданам, добровольно сдавшим незаконно хранящееся оружие, не проводились, т.к. заявлений от граждан на сдачу оружия не поступало.</w:t>
            </w:r>
          </w:p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За 2022 год в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», а также на различных сайтах сети Интернет опубликовано 12 материалов по антитеррористической тематике, направленных на повышение бдительности населения города, района и готовности к действиям в случае угрозы или совершения терактов. </w:t>
            </w:r>
          </w:p>
          <w:p w14:paraId="0D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Закуплено барьеры для ограничения допуска населения при проведении массовых </w:t>
            </w:r>
            <w:r>
              <w:rPr>
                <w:rFonts w:ascii="Times New Roman" w:hAnsi="Times New Roman"/>
                <w:sz w:val="24"/>
              </w:rPr>
              <w:t>мероприятий на сумму 28,0 тыс. руб. и переданы в МО МВД России «Белозерский».</w:t>
            </w:r>
          </w:p>
          <w:p w14:paraId="0E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Белозерского района действуют 5 народных дружин: в  г. Белозерск, </w:t>
            </w:r>
            <w:r>
              <w:rPr>
                <w:rFonts w:ascii="Times New Roman" w:hAnsi="Times New Roman"/>
                <w:sz w:val="24"/>
              </w:rPr>
              <w:t>Антушевском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Артюшинском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Глушковском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Шольском</w:t>
            </w:r>
            <w:r>
              <w:rPr>
                <w:rFonts w:ascii="Times New Roman" w:hAnsi="Times New Roman"/>
                <w:sz w:val="24"/>
              </w:rPr>
              <w:t xml:space="preserve">  сельских поселениях. Сотрудники МО МВД России «Белозерский» регулярно проводят встречи с представителями народных дружин: перед религиозными праздниками, спортивными, районными  мероприятиями и по мере необходимости. 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2022 году выплат народным дружинникам не осуществлялось. Предполагается только нематериальное стимулирование (Почетная грамота, Благодарность, Благодарственное письмо). Также принято решение о поощрении членов ДНД,  внесших наибольший вклад в оказание содействия по охране общественного порядка, абонементами для занятий спортом в МБУДО «Белозерская ДЮСШ» и  контрамарками на посещение кинозала в г. </w:t>
            </w:r>
            <w:r>
              <w:rPr>
                <w:rFonts w:ascii="Times New Roman" w:hAnsi="Times New Roman"/>
                <w:sz w:val="24"/>
              </w:rPr>
              <w:t>Белозерск.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Изготовлены и размещены  баннеры по профилактике дистанционного мошенничества на въезде в город (2шт.) и на здании гостиницы «Велес» (1 шт.) на внебюджетные средства (в рамках государственного </w:t>
            </w:r>
            <w:r>
              <w:rPr>
                <w:rFonts w:ascii="Times New Roman" w:hAnsi="Times New Roman"/>
                <w:sz w:val="24"/>
              </w:rPr>
              <w:t xml:space="preserve">частного партнерства) </w:t>
            </w:r>
            <w:r>
              <w:rPr>
                <w:rFonts w:ascii="Times New Roman" w:hAnsi="Times New Roman"/>
                <w:sz w:val="24"/>
              </w:rPr>
              <w:t>на сумму более ста тысяч рублей.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Развитие и обеспечение эксплуатации АПК «Безопасный город»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Администрация района (</w:t>
            </w:r>
            <w:r>
              <w:rPr>
                <w:rFonts w:ascii="Times New Roman" w:hAnsi="Times New Roman"/>
                <w:sz w:val="24"/>
              </w:rPr>
              <w:t>отдел мобилизационной подготовки, ГО и ЧС),</w:t>
            </w:r>
          </w:p>
          <w:p w14:paraId="1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 МВД России «Белозерский»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Создать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обслуживание АПК «Безопасный город» израсходовано 90,0  тыс. руб., на сумму 44,1 тыс. руб. </w:t>
            </w:r>
            <w:r>
              <w:rPr>
                <w:rFonts w:ascii="Times New Roman" w:hAnsi="Times New Roman"/>
                <w:sz w:val="24"/>
              </w:rPr>
              <w:t>приобретена</w:t>
            </w:r>
            <w:r>
              <w:rPr>
                <w:rFonts w:ascii="Times New Roman" w:hAnsi="Times New Roman"/>
                <w:sz w:val="24"/>
              </w:rPr>
              <w:t xml:space="preserve"> уличная поворотная  </w:t>
            </w:r>
            <w:r>
              <w:rPr>
                <w:rFonts w:ascii="Times New Roman" w:hAnsi="Times New Roman"/>
                <w:sz w:val="24"/>
              </w:rPr>
              <w:t>IP</w:t>
            </w:r>
            <w:r>
              <w:rPr>
                <w:rFonts w:ascii="Times New Roman" w:hAnsi="Times New Roman"/>
                <w:sz w:val="24"/>
              </w:rPr>
              <w:t xml:space="preserve">-камера  </w:t>
            </w:r>
            <w:r>
              <w:rPr>
                <w:rFonts w:ascii="Times New Roman" w:hAnsi="Times New Roman"/>
                <w:sz w:val="24"/>
              </w:rPr>
              <w:t>DS</w:t>
            </w:r>
            <w:r>
              <w:rPr>
                <w:rFonts w:ascii="Times New Roman" w:hAnsi="Times New Roman"/>
                <w:sz w:val="24"/>
              </w:rPr>
              <w:t>-1225 (С) 2Ми.</w:t>
            </w:r>
          </w:p>
          <w:p w14:paraId="20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дополнительно выделенные средства областной субсидии на проведение мероприятий по антитеррористической защищенности  мест массового пребывания людей в размере 400,0 тыс. руб. областного бюджета  и средства районного </w:t>
            </w:r>
            <w:r>
              <w:rPr>
                <w:rFonts w:ascii="Times New Roman" w:hAnsi="Times New Roman"/>
                <w:sz w:val="24"/>
              </w:rPr>
              <w:t>софинансирования</w:t>
            </w:r>
            <w:r>
              <w:rPr>
                <w:rFonts w:ascii="Times New Roman" w:hAnsi="Times New Roman"/>
                <w:sz w:val="24"/>
              </w:rPr>
              <w:t xml:space="preserve">  в сумме 22,0 тыс. руб. удалось установить 5 видеокамер на центральной площади г. Белозерска.</w:t>
            </w:r>
          </w:p>
          <w:p w14:paraId="2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15 камер действует за счёт </w:t>
            </w:r>
            <w:r>
              <w:rPr>
                <w:rFonts w:ascii="Times New Roman" w:hAnsi="Times New Roman"/>
                <w:sz w:val="24"/>
              </w:rPr>
              <w:t>сре</w:t>
            </w:r>
            <w:r>
              <w:rPr>
                <w:rFonts w:ascii="Times New Roman" w:hAnsi="Times New Roman"/>
                <w:sz w:val="24"/>
              </w:rPr>
              <w:t xml:space="preserve">дств 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раммы.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 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Администрация района (</w:t>
            </w:r>
            <w:r>
              <w:rPr>
                <w:rFonts w:ascii="Times New Roman" w:hAnsi="Times New Roman"/>
                <w:sz w:val="24"/>
              </w:rPr>
              <w:t>отдел мобилизационной подготовки, ГО и ЧС),</w:t>
            </w:r>
          </w:p>
          <w:p w14:paraId="2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 МВД России «Белозерский»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Обеспечить эффективную деятельность межведомственных координационных органов в сфере правопорядка и профилактики правонарушений,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highlight w:val="white"/>
              </w:rPr>
              <w:t>взаимодействия органов исполнительной государственной власти области и органов местного самоуправления области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утвержденному плану на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состоялись четыре заседания районной межведомственной комиссии по профилактике правонарушений. Заслушаны вопросы о ходе выполнения программ и мероприятий по профилактике правонарушений, а также по другим вопросам, относящимся к компетенции комиссии. Комиссия в своей работе обеспечивает </w:t>
            </w:r>
            <w:r>
              <w:rPr>
                <w:rFonts w:ascii="Times New Roman" w:hAnsi="Times New Roman"/>
                <w:sz w:val="24"/>
              </w:rPr>
              <w:t>взаимодействие и согласованность деятельности органов государственной власти, органов местного самоуправления района, правоохранительных органов, общественных объединений и иных организаций.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2 Профилактика безнадзорности, правонарушений и преступлений несовершеннолетних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 Обеспечение профилактики правонарушений, в том числе повторных, совершаемых несовершеннолетним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(КДН и ЗП, отдел культуры, спорта, туризма и молодёжной политики администрации района, управление образования), </w:t>
            </w:r>
            <w:r>
              <w:rPr>
                <w:rFonts w:ascii="Times New Roman" w:hAnsi="Times New Roman"/>
                <w:sz w:val="24"/>
              </w:rPr>
              <w:t xml:space="preserve">соисполнители подпрограммы 2 (БУ СО ВО «КЦСОН Белозерского района (по согласованию), МО МВД России «Белозерский» </w:t>
            </w:r>
            <w:r>
              <w:rPr>
                <w:rFonts w:ascii="Times New Roman" w:hAnsi="Times New Roman"/>
                <w:sz w:val="24"/>
              </w:rPr>
              <w:t>(по согласованию))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Обеспечить с</w:t>
            </w:r>
            <w:r>
              <w:rPr>
                <w:rFonts w:ascii="Times New Roman" w:hAnsi="Times New Roman"/>
              </w:rPr>
              <w:t>нижение количества преступлений, совершенных несовершеннолетними, по отношению к предыдущему году;</w:t>
            </w:r>
          </w:p>
          <w:p w14:paraId="4C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удельного веса несовершеннолетних в возрасте 14-17 лет, совершивших преступление повторно, в общей численности несовершенноле</w:t>
            </w:r>
            <w:r>
              <w:rPr>
                <w:rFonts w:ascii="Times New Roman" w:hAnsi="Times New Roman"/>
              </w:rPr>
              <w:t>тних в возрасте 14-17 лет, совершивших преступление;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tabs>
                <w:tab w:leader="none" w:pos="24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июне при проведении межведомственной комплексной профилактической операции «ПОДРОСТОК» организовано спортивное мероприятие с участием подростков, имеющих проблемы в поведении, на которое израсходовано 10,0 тыс. рублей. В течение июня проходил муниципальный этап обучающих сборов для несовершеннолетних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 «Неделя в армии» и «Шаг вперёд», на которые направлено 4,8 тыс. руб. В мае и июле  организованы мероприятия, посвящённые  семейным праздникам, с участием различных категорий семей, потрачено 25,0 рублей из сре</w:t>
            </w:r>
            <w:r>
              <w:rPr>
                <w:rFonts w:ascii="Times New Roman" w:hAnsi="Times New Roman"/>
                <w:sz w:val="24"/>
              </w:rPr>
              <w:t>дств пр</w:t>
            </w:r>
            <w:r>
              <w:rPr>
                <w:rFonts w:ascii="Times New Roman" w:hAnsi="Times New Roman"/>
                <w:sz w:val="24"/>
              </w:rPr>
              <w:t xml:space="preserve">ограммы. В декабре проведено профилактическое мероприятие – </w:t>
            </w:r>
            <w:r>
              <w:rPr>
                <w:rFonts w:ascii="Times New Roman" w:hAnsi="Times New Roman"/>
                <w:sz w:val="24"/>
              </w:rPr>
              <w:t xml:space="preserve">чемпионат настольных игр «Не игры» с участием несовершеннолетних, состоящих на различных видах учёта, с целью организации полезного досуга с бюджетом 5,2 тыс. рублей. На изготовление информационных материалов в виде памяток, буклетов, календарей профилактического характера направлено 5,0 тыс. рублей. </w:t>
            </w:r>
          </w:p>
          <w:p w14:paraId="4F010000">
            <w:pPr>
              <w:tabs>
                <w:tab w:leader="none" w:pos="249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Организованы профилактические мероприятия, акции и операции  волонтёрским отрядом «Данко», на базе БУ СО ВО «КЦСОН Белозерского района». В результате информационной Акции среди жителей района распространено более 300 информационных материалов.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ind/>
              <w:jc w:val="center"/>
            </w:pPr>
          </w:p>
        </w:tc>
      </w:tr>
      <w:tr>
        <w:trPr>
          <w:trHeight w:hRule="atLeast" w:val="144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(отдел культуры, туризма, спорта и молодежной политики     администрации района, управление образования, отдел опеки и попечительства, КДН и ЗП), </w:t>
            </w:r>
            <w:r>
              <w:rPr>
                <w:rFonts w:ascii="Times New Roman" w:hAnsi="Times New Roman"/>
                <w:sz w:val="24"/>
              </w:rPr>
              <w:t xml:space="preserve">соисполнители подпрограммы 2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БУ СО ВО «КЦСОН Белозерского района» </w:t>
            </w:r>
            <w:r>
              <w:rPr>
                <w:rFonts w:ascii="Times New Roman" w:hAnsi="Times New Roman"/>
                <w:sz w:val="24"/>
              </w:rPr>
              <w:t>(по согласованию)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, МО МВД России «Белозерский» </w:t>
            </w:r>
            <w:r>
              <w:rPr>
                <w:rFonts w:ascii="Times New Roman" w:hAnsi="Times New Roman"/>
                <w:sz w:val="24"/>
              </w:rPr>
              <w:t>(по согласованию)</w:t>
            </w:r>
            <w:r>
              <w:rPr>
                <w:rFonts w:ascii="Times New Roman" w:hAnsi="Times New Roman"/>
                <w:spacing w:val="3"/>
                <w:sz w:val="24"/>
              </w:rPr>
              <w:t>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</w:t>
            </w:r>
            <w:r>
              <w:rPr>
                <w:rFonts w:ascii="Times New Roman" w:hAnsi="Times New Roman"/>
                <w:sz w:val="24"/>
              </w:rPr>
              <w:t>реабилитации несовершеннолетних, склонных к асоциальному поведению</w:t>
            </w:r>
          </w:p>
          <w:p w14:paraId="5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 началом каждых каникул Комиссией разрабатывается навигатор занятости для несовершеннолетних, который размещается в сети Интернет,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>. группах классов и родительских чатах, районной газете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», с информацией знакомятся под подпись дети и родители, состоящие на различных видах учёта. Дети, указанной категории, обеспечиваются на бесплатной основе билетами на посещение катка, мастер-классов, экскурсий, </w:t>
            </w:r>
            <w:r>
              <w:rPr>
                <w:rFonts w:ascii="Times New Roman" w:hAnsi="Times New Roman"/>
                <w:sz w:val="24"/>
              </w:rPr>
              <w:t xml:space="preserve">представлений, демонстрацию кинофильмов, концертов и других мероприятия учреждений культуры. </w:t>
            </w:r>
            <w:r>
              <w:rPr>
                <w:rFonts w:ascii="Times New Roman" w:hAnsi="Times New Roman"/>
                <w:sz w:val="24"/>
              </w:rPr>
              <w:t xml:space="preserve">В течение 2022 года представители субъектов системы профилактики принимали участие в мероприятиях для повышения профессиональной компетенции: семинар  для организаторов работы с несовершеннолетними с </w:t>
            </w:r>
            <w:r>
              <w:rPr>
                <w:rFonts w:ascii="Times New Roman" w:hAnsi="Times New Roman"/>
                <w:sz w:val="24"/>
              </w:rPr>
              <w:t>девиантным</w:t>
            </w:r>
            <w:r>
              <w:rPr>
                <w:rFonts w:ascii="Times New Roman" w:hAnsi="Times New Roman"/>
                <w:sz w:val="24"/>
              </w:rPr>
              <w:t xml:space="preserve"> поведением, 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по вопросу употребления несовершеннолетними </w:t>
            </w:r>
            <w:r>
              <w:rPr>
                <w:rFonts w:ascii="Times New Roman" w:hAnsi="Times New Roman"/>
                <w:sz w:val="24"/>
              </w:rPr>
              <w:t>никотиносодержащих</w:t>
            </w:r>
            <w:r>
              <w:rPr>
                <w:rFonts w:ascii="Times New Roman" w:hAnsi="Times New Roman"/>
                <w:sz w:val="24"/>
              </w:rPr>
              <w:t xml:space="preserve"> веществ, межрайонное межведомственное семинар-совещание «Профилактика наркомании среди подростков с использованием интерактивной технологии «Форум-театр» и др. Комиссией направлялись методические рекомендации, информационно-наглядные материалы, памятки по предотвращению вовлечения в </w:t>
            </w:r>
          </w:p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зависимое поведение, профилактике рискованного, деструктивного поведения несовершеннолетних.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Информационно-методическое обеспечение системы профилактики безнадзорности и правонарушений несовершеннолетни</w:t>
            </w: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района (КДН и ЗП)</w:t>
            </w:r>
          </w:p>
          <w:p w14:paraId="8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Комиссией проведено 31 заседание, их них 7 рабочих межведомственных, 3 выездных. Все заседания Комиссии оформлены постановлениями и протоколами, которые в целях исполнения и использования в работе направлены в субъекты системы профилактики. </w:t>
            </w:r>
            <w:r>
              <w:rPr>
                <w:rFonts w:ascii="Times New Roman" w:hAnsi="Times New Roman"/>
                <w:sz w:val="24"/>
              </w:rPr>
              <w:t xml:space="preserve">На рабочих межведомственных </w:t>
            </w:r>
            <w:r>
              <w:rPr>
                <w:rFonts w:ascii="Times New Roman" w:hAnsi="Times New Roman"/>
                <w:sz w:val="24"/>
              </w:rPr>
              <w:t xml:space="preserve">совещаниях и заседаниях Комиссии рассмотрены различные вопросы, в </w:t>
            </w:r>
            <w:r>
              <w:rPr>
                <w:rFonts w:ascii="Times New Roman" w:hAnsi="Times New Roman"/>
                <w:sz w:val="24"/>
              </w:rPr>
              <w:t>т.ч</w:t>
            </w:r>
            <w:r>
              <w:rPr>
                <w:rFonts w:ascii="Times New Roman" w:hAnsi="Times New Roman"/>
                <w:sz w:val="24"/>
              </w:rPr>
              <w:t xml:space="preserve">. по повышению эффективности профилактической работы с несовершеннолетними, склонными к асоциальному поведению;  по организации работы, направленной на безопасное пребывание детей в учреждениях района, формирования навыков безопасного поведения у несовершеннолетних; по принятию мер по профилактике алкоголизма, наркомании, токсикомании, </w:t>
            </w:r>
            <w:r>
              <w:rPr>
                <w:rFonts w:ascii="Times New Roman" w:hAnsi="Times New Roman"/>
                <w:sz w:val="24"/>
              </w:rPr>
              <w:t>табакокурения</w:t>
            </w:r>
            <w:r>
              <w:rPr>
                <w:rFonts w:ascii="Times New Roman" w:hAnsi="Times New Roman"/>
                <w:sz w:val="24"/>
              </w:rPr>
              <w:t xml:space="preserve"> и употребления других одурманивающих веществ в подростковой среде;</w:t>
            </w:r>
            <w:r>
              <w:rPr>
                <w:rFonts w:ascii="Times New Roman" w:hAnsi="Times New Roman"/>
                <w:sz w:val="24"/>
              </w:rPr>
              <w:t xml:space="preserve"> по организации работы по поддержке семей, имеющих детей; по семейном устройство детей-сирот и детей, оставшихся без попечения родителей, в возрасте от 14 до 18 лет и другие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рганизовано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информирование населения, в том числе через средства массовой информации: официальные сайты учреждений, районной газете «</w:t>
            </w:r>
            <w:r>
              <w:rPr>
                <w:rStyle w:val="Style_6_ch"/>
                <w:rFonts w:ascii="Times New Roman" w:hAnsi="Times New Roman"/>
                <w:sz w:val="24"/>
              </w:rPr>
              <w:t>Белозерье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», группы в социальных сетях, распространены памятки для населения, на квитанциях управляющих кампаний за услуги ЖКХ о существующих рисках гибели и несчастных случаев с детьми, в том числе по выпадению из окон. Педагогами </w:t>
            </w:r>
            <w:r>
              <w:rPr>
                <w:rStyle w:val="Style_6_ch"/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о всех дошкольных образовательных учреждениях района проведена разъяснительная работа с родителями и законными представителями по предупреждению опасности с детьми по выпадению из окон.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0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type="dxa" w:w="3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3 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73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</w:t>
            </w:r>
            <w:r>
              <w:rPr>
                <w:rFonts w:ascii="Times New Roman" w:hAnsi="Times New Roman"/>
                <w:sz w:val="24"/>
              </w:rPr>
              <w:t xml:space="preserve">Профилактика незаконного оборота наркотиков,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веществ, снижение масштабов злоупотребления алкогольной </w:t>
            </w:r>
            <w:r>
              <w:rPr>
                <w:rFonts w:ascii="Times New Roman" w:hAnsi="Times New Roman"/>
                <w:sz w:val="24"/>
              </w:rPr>
              <w:t>продукцией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района </w:t>
            </w:r>
            <w:r>
              <w:rPr>
                <w:color w:val="000000"/>
              </w:rPr>
              <w:t xml:space="preserve">(межведомственная комиссия  по профилактике правонарушений, </w:t>
            </w:r>
            <w:r>
              <w:rPr>
                <w:color w:val="000000"/>
              </w:rPr>
              <w:t>по противодействию злоупотреблени</w:t>
            </w:r>
            <w:r>
              <w:rPr>
                <w:color w:val="000000"/>
              </w:rPr>
              <w:t>ю наркотиками  и их незаконному обороту),</w:t>
            </w:r>
            <w:r>
              <w:rPr>
                <w:color w:val="000000"/>
              </w:rPr>
              <w:t xml:space="preserve"> отдел культуры, спорта, туризма и молодёжной политики администрации района;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управление образования района;</w:t>
            </w:r>
          </w:p>
          <w:p w14:paraId="AA01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БУ СО 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 «Комплексный центр социального обслуживания населения Белозерского района» (по согласованию);</w:t>
            </w:r>
          </w:p>
          <w:p w14:paraId="A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 МВД России Белозерский» (по согласованию),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эффективность проводимых профилактических мероприятий среди различных слоев населения области, </w:t>
            </w:r>
            <w:r>
              <w:rPr>
                <w:rFonts w:ascii="Times New Roman" w:hAnsi="Times New Roman"/>
                <w:sz w:val="24"/>
              </w:rPr>
              <w:t>направленных на формирование активной жизненной позиции и здорового образа жизни</w:t>
            </w:r>
          </w:p>
          <w:p w14:paraId="B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Профилактическая работа по противодействия употребления ПАВ среди обучающихся ведется систематически, целенаправленно, охватывая всех участников образовательного процесса школы. Поэтому, в образовательных организациях работа строится на основе планов по воспитательной работе («План </w:t>
            </w:r>
            <w:r>
              <w:rPr>
                <w:rFonts w:ascii="Times New Roman" w:hAnsi="Times New Roman"/>
                <w:sz w:val="24"/>
                <w:highlight w:val="white"/>
              </w:rPr>
              <w:t>по профилактике правонарушений среди несовершеннолетних», «План по профилактике употребления ПАВ среди несовершеннолетних», «План по реализации внеурочной деятельности и дополнительного образования», «План работы по профилактике вредных привычек среди несовершеннолетних»).</w:t>
            </w:r>
            <w:r>
              <w:rPr>
                <w:rFonts w:ascii="Times New Roman" w:hAnsi="Times New Roman"/>
                <w:sz w:val="24"/>
              </w:rPr>
              <w:t xml:space="preserve"> Ответственными за реализацию мероприятий являются классные руководители, педагоги-психологи, заместители директоров по воспитательной работе и социальные педагоги.</w:t>
            </w:r>
          </w:p>
          <w:p w14:paraId="B7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Образовательными учреждениями проводятся совместные мероприятия с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ЦРБ», МО МВД России «Белозерский»,  БУ СО ВО «Комплексный центр социального обслуживания населения Белозерского района».</w:t>
            </w:r>
          </w:p>
          <w:p w14:paraId="B8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Распространенные виды профилактической работы:</w:t>
            </w:r>
          </w:p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беседы «Быть здоровым - это модно»,  «Знать жизненно необходимо», «Моя жизнь в моих руках» проводятся в течение года;</w:t>
            </w:r>
          </w:p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показ тематических видеофильмов, беседы: «Я выбираю здоровье и жизнь», «Вредные привычки», «Я и моё будущее».</w:t>
            </w:r>
          </w:p>
          <w:p w14:paraId="BB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образовательных учреждениях проводятся мероприятия, связанные с пропагандой здорового образа </w:t>
            </w:r>
            <w:r>
              <w:rPr>
                <w:rFonts w:ascii="Times New Roman" w:hAnsi="Times New Roman"/>
                <w:sz w:val="24"/>
              </w:rPr>
              <w:t xml:space="preserve">жизни: </w:t>
            </w:r>
          </w:p>
          <w:p w14:paraId="BC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классные часы «В здоровом теле – здоровый дух», «Твое здоровье  - в твоих руках», «Ты и твое здоровье» проводятся в течение года;</w:t>
            </w:r>
          </w:p>
          <w:p w14:paraId="BD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районные спортивные соревнования в зачет годовой спартакиады;</w:t>
            </w:r>
          </w:p>
          <w:p w14:paraId="BE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участие детей в разнообразных спортивных объединениях, секциях на базе общеобразовательных учреждений и спортивной школы;</w:t>
            </w:r>
          </w:p>
          <w:p w14:paraId="BF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занятия (тренировки) в школьных спортивных залах в вечернее время и в выходные дни проводятся в МОУ СШ №2 им. С.С. Орлова, МОУ «</w:t>
            </w:r>
            <w:r>
              <w:rPr>
                <w:rFonts w:ascii="Times New Roman" w:hAnsi="Times New Roman"/>
                <w:sz w:val="24"/>
              </w:rPr>
              <w:t>Антушевская</w:t>
            </w:r>
            <w:r>
              <w:rPr>
                <w:rFonts w:ascii="Times New Roman" w:hAnsi="Times New Roman"/>
                <w:sz w:val="24"/>
              </w:rPr>
              <w:t xml:space="preserve"> СШ», МОУ «</w:t>
            </w:r>
            <w:r>
              <w:rPr>
                <w:rFonts w:ascii="Times New Roman" w:hAnsi="Times New Roman"/>
                <w:sz w:val="24"/>
              </w:rPr>
              <w:t>Шольская</w:t>
            </w:r>
            <w:r>
              <w:rPr>
                <w:rFonts w:ascii="Times New Roman" w:hAnsi="Times New Roman"/>
                <w:sz w:val="24"/>
              </w:rPr>
              <w:t xml:space="preserve"> СШ», МОУ </w:t>
            </w:r>
            <w:r>
              <w:rPr>
                <w:rFonts w:ascii="Times New Roman" w:hAnsi="Times New Roman"/>
                <w:sz w:val="24"/>
              </w:rPr>
              <w:t>Мондомская</w:t>
            </w:r>
            <w:r>
              <w:rPr>
                <w:rFonts w:ascii="Times New Roman" w:hAnsi="Times New Roman"/>
                <w:sz w:val="24"/>
              </w:rPr>
              <w:t xml:space="preserve"> школа.</w:t>
            </w:r>
          </w:p>
          <w:p w14:paraId="C0010000">
            <w:pPr>
              <w:spacing w:after="0" w:line="240" w:lineRule="auto"/>
              <w:ind w:firstLine="708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 системе организованы мероприятия,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пропаганду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здорового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популяризацию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физической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культуры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спорта. На территории Белозерского округа было проведено более 130 физкультурных и спортивных мероприятий за 2022 год. Одними из самых значимых мероприятий являются:</w:t>
            </w:r>
          </w:p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ноября 2022 года в МУ </w:t>
            </w:r>
            <w:r>
              <w:rPr>
                <w:rFonts w:ascii="Times New Roman" w:hAnsi="Times New Roman"/>
                <w:sz w:val="24"/>
              </w:rPr>
              <w:t>ФКиС</w:t>
            </w:r>
            <w:r>
              <w:rPr>
                <w:rFonts w:ascii="Times New Roman" w:hAnsi="Times New Roman"/>
                <w:sz w:val="24"/>
              </w:rPr>
              <w:t xml:space="preserve"> БМР "Белозерская спортивная школа", состоялся открытый турнир по волейболу среди коллективов физической культуры и сборных команд. </w:t>
            </w:r>
          </w:p>
          <w:p w14:paraId="C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февраля состоялась XXXX </w:t>
            </w:r>
            <w:r>
              <w:rPr>
                <w:rFonts w:ascii="Times New Roman" w:hAnsi="Times New Roman"/>
                <w:sz w:val="24"/>
              </w:rPr>
              <w:t xml:space="preserve">открытая Всероссийская массовая лыжная гонка "Лыжня </w:t>
            </w:r>
            <w:r>
              <w:rPr>
                <w:rFonts w:ascii="Times New Roman" w:hAnsi="Times New Roman"/>
                <w:sz w:val="24"/>
              </w:rPr>
              <w:t>России"</w:t>
            </w:r>
            <w:r>
              <w:rPr>
                <w:rFonts w:ascii="Times New Roman" w:hAnsi="Times New Roman"/>
                <w:sz w:val="24"/>
              </w:rPr>
              <w:t>.«</w:t>
            </w:r>
            <w:r>
              <w:rPr>
                <w:rFonts w:ascii="Times New Roman" w:hAnsi="Times New Roman"/>
                <w:sz w:val="24"/>
              </w:rPr>
              <w:t>Путь</w:t>
            </w:r>
            <w:r>
              <w:rPr>
                <w:rFonts w:ascii="Times New Roman" w:hAnsi="Times New Roman"/>
                <w:sz w:val="24"/>
              </w:rPr>
              <w:t xml:space="preserve"> к здоровому образу жизни» час размышлений. Мероприятие было проведено МБУК БМО «Белозерская </w:t>
            </w:r>
            <w:r>
              <w:rPr>
                <w:rFonts w:ascii="Times New Roman" w:hAnsi="Times New Roman"/>
                <w:sz w:val="24"/>
              </w:rPr>
              <w:t>межпоселенческая</w:t>
            </w:r>
            <w:r>
              <w:rPr>
                <w:rFonts w:ascii="Times New Roman" w:hAnsi="Times New Roman"/>
                <w:sz w:val="24"/>
              </w:rPr>
              <w:t xml:space="preserve"> библиотека» для студентов БПОУ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Белозерский индустриально-педагогический колледж А. А. </w:t>
            </w:r>
            <w:r>
              <w:rPr>
                <w:rFonts w:ascii="Times New Roman" w:hAnsi="Times New Roman"/>
                <w:sz w:val="24"/>
              </w:rPr>
              <w:t>Желобовского</w:t>
            </w:r>
            <w:r>
              <w:rPr>
                <w:rFonts w:ascii="Times New Roman" w:hAnsi="Times New Roman"/>
                <w:sz w:val="24"/>
              </w:rPr>
              <w:t xml:space="preserve">  и замечательный педагог Максимова Вера Трофимовна.</w:t>
            </w:r>
          </w:p>
          <w:p w14:paraId="C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6 общеобразовательных организациях реализуются программы </w:t>
            </w:r>
            <w:r>
              <w:rPr>
                <w:rFonts w:ascii="Times New Roman" w:hAnsi="Times New Roman"/>
                <w:sz w:val="24"/>
              </w:rPr>
              <w:t>здоровьесбережения</w:t>
            </w:r>
            <w:r>
              <w:rPr>
                <w:rFonts w:ascii="Times New Roman" w:hAnsi="Times New Roman"/>
                <w:sz w:val="24"/>
              </w:rPr>
              <w:t xml:space="preserve">. В 4 общеобразовательных организациях мероприятия по сохранению и укреплению здоровья реализуются в рамках внеклассной работы. В мае текущего года в МОУ «Белозерская КШИ» врачом-педиатром и учителем физической культуры для обучающихся и их родителей (законных представителей) успешно проведена </w:t>
            </w:r>
            <w:r>
              <w:rPr>
                <w:rFonts w:ascii="Times New Roman" w:hAnsi="Times New Roman"/>
                <w:sz w:val="24"/>
              </w:rPr>
              <w:t>квест</w:t>
            </w:r>
            <w:r>
              <w:rPr>
                <w:rFonts w:ascii="Times New Roman" w:hAnsi="Times New Roman"/>
                <w:sz w:val="24"/>
              </w:rPr>
              <w:t>-игра на тему сохранения здоровья. Учащиеся совместно с родителями (законными представителями) выполняли задания, передвигаясь по станциям. В мероприятии приняли все</w:t>
            </w:r>
            <w:r>
              <w:rPr>
                <w:rFonts w:ascii="Times New Roman" w:hAnsi="Times New Roman"/>
                <w:sz w:val="24"/>
              </w:rPr>
              <w:t xml:space="preserve"> учащиеся школы и ряд родителей.</w:t>
            </w:r>
          </w:p>
          <w:p w14:paraId="C4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счёт средств районного бюджета ЦМТО приобретено </w:t>
            </w:r>
            <w:r>
              <w:rPr>
                <w:rFonts w:ascii="Times New Roman" w:hAnsi="Times New Roman"/>
                <w:sz w:val="24"/>
              </w:rPr>
              <w:t xml:space="preserve">оборудование по проведению </w:t>
            </w:r>
            <w:r>
              <w:rPr>
                <w:rFonts w:ascii="Times New Roman" w:hAnsi="Times New Roman"/>
                <w:sz w:val="24"/>
              </w:rPr>
              <w:t>анализов на состояние опьянени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на сумму 15,0 тыс. руб.</w:t>
            </w:r>
          </w:p>
          <w:p w14:paraId="C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sz w:val="24"/>
              </w:rPr>
              <w:t xml:space="preserve">Организация межведомственных мероприятий в области противодействия 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</w:t>
            </w:r>
            <w:r>
              <w:rPr>
                <w:rFonts w:ascii="Times New Roman" w:hAnsi="Times New Roman"/>
                <w:sz w:val="24"/>
              </w:rPr>
              <w:t xml:space="preserve">(межведомственная комиссия  по профилактике правонарушений, </w:t>
            </w:r>
            <w:r>
              <w:rPr>
                <w:rFonts w:ascii="Times New Roman" w:hAnsi="Times New Roman"/>
                <w:sz w:val="24"/>
              </w:rPr>
              <w:t>по противодействию злоупотреблению наркотиками  и их незаконному обороту), Отдел культуры, спорта, туризма и молодёжной политики;</w:t>
            </w:r>
          </w:p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14:paraId="CB010000">
            <w:pPr>
              <w:tabs>
                <w:tab w:leader="none" w:pos="725" w:val="left"/>
                <w:tab w:leader="none" w:pos="4824" w:val="left"/>
              </w:tabs>
              <w:spacing w:after="0" w:line="240" w:lineRule="auto"/>
              <w:ind w:firstLine="0" w:left="67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</w:t>
            </w:r>
          </w:p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эффективность межведомственного взаимодействия по вопросам профилактики злоупотребления наркотическими веществами, для выявления категории граждан, находящихся в группе риска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утвержденному плану на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 состоялись четыре заседания районной межведомственной комиссии по противодействию злоупотреблению наркотиками и их незаконному обороту. Заслушаны вопросы о ходе выполнения программ и мероприятий, направленных на противодействие незаконному обороту наркотических средств, психотропных веществ и их </w:t>
            </w:r>
            <w:r>
              <w:rPr>
                <w:rFonts w:ascii="Times New Roman" w:hAnsi="Times New Roman"/>
                <w:sz w:val="24"/>
              </w:rPr>
              <w:t>прекурсоров</w:t>
            </w:r>
            <w:r>
              <w:rPr>
                <w:rFonts w:ascii="Times New Roman" w:hAnsi="Times New Roman"/>
                <w:sz w:val="24"/>
              </w:rPr>
              <w:t>, в том числе на профилактику этого оборота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z w:val="24"/>
              </w:rPr>
              <w:t xml:space="preserve"> а также по другим вопросам, относящимся к компетенции комиссии. </w:t>
            </w:r>
            <w:r>
              <w:rPr>
                <w:rFonts w:ascii="Times New Roman" w:hAnsi="Times New Roman"/>
                <w:sz w:val="24"/>
              </w:rPr>
              <w:t>В июне 2022 года в рамках работы  Комиссии по противодействию злоупотреблению наркотиками и их незаконному обороту  состоялась встреча с  Петраковым</w:t>
            </w:r>
            <w:r>
              <w:rPr>
                <w:rFonts w:ascii="Times New Roman" w:hAnsi="Times New Roman"/>
                <w:sz w:val="24"/>
              </w:rPr>
              <w:t xml:space="preserve"> С.Н.</w:t>
            </w:r>
            <w:r>
              <w:rPr>
                <w:rFonts w:ascii="Times New Roman" w:hAnsi="Times New Roman"/>
                <w:sz w:val="24"/>
              </w:rPr>
              <w:t>, директором АНО «</w:t>
            </w:r>
            <w:r>
              <w:rPr>
                <w:rFonts w:ascii="Times New Roman" w:hAnsi="Times New Roman"/>
                <w:sz w:val="24"/>
              </w:rPr>
              <w:t>Палинар</w:t>
            </w:r>
            <w:r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>ологда</w:t>
            </w:r>
            <w:r>
              <w:rPr>
                <w:rFonts w:ascii="Times New Roman" w:hAnsi="Times New Roman"/>
                <w:sz w:val="24"/>
              </w:rPr>
              <w:t>), с представителями реабилитационного центра «Перспектива» (</w:t>
            </w:r>
            <w:r>
              <w:rPr>
                <w:rFonts w:ascii="Times New Roman" w:hAnsi="Times New Roman"/>
                <w:sz w:val="24"/>
              </w:rPr>
              <w:t>г.Череповец</w:t>
            </w:r>
            <w:r>
              <w:rPr>
                <w:rFonts w:ascii="Times New Roman" w:hAnsi="Times New Roman"/>
                <w:sz w:val="24"/>
              </w:rPr>
              <w:t xml:space="preserve">). В работе комиссии принял участие протоиерей Сергей Дементьев, </w:t>
            </w:r>
            <w:r>
              <w:rPr>
                <w:rFonts w:ascii="Times New Roman" w:hAnsi="Times New Roman"/>
                <w:sz w:val="24"/>
              </w:rPr>
              <w:t xml:space="preserve">субъекты профилактики, СМИ. </w:t>
            </w:r>
          </w:p>
          <w:p w14:paraId="D7010000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Обсудили реализацию проекта «Выход есть» на территории Белозерского района. Данный проект направлен на бесплатную помощь жителям Вологодской области в решении вопроса алкогольной, наркотической и игровой зависимости, а также помощь их близким и родственникам. Рассмотрели возможность  создания на базе отделения по работе с семьей и детьми </w:t>
            </w:r>
            <w:r>
              <w:rPr>
                <w:rFonts w:ascii="Times New Roman" w:hAnsi="Times New Roman"/>
                <w:sz w:val="24"/>
              </w:rPr>
              <w:t>БУ СО ВО «</w:t>
            </w:r>
            <w:r>
              <w:rPr>
                <w:rFonts w:ascii="Times New Roman" w:hAnsi="Times New Roman"/>
                <w:sz w:val="24"/>
              </w:rPr>
              <w:t xml:space="preserve">КЦСОН Белозерского района» реабилитационной группы для </w:t>
            </w:r>
            <w:r>
              <w:rPr>
                <w:rFonts w:ascii="Times New Roman" w:hAnsi="Times New Roman"/>
                <w:sz w:val="24"/>
              </w:rPr>
              <w:t>страдающих</w:t>
            </w:r>
            <w:r>
              <w:rPr>
                <w:rFonts w:ascii="Times New Roman" w:hAnsi="Times New Roman"/>
                <w:sz w:val="24"/>
              </w:rPr>
              <w:t xml:space="preserve"> алкогольной зависимостью и </w:t>
            </w:r>
            <w:r>
              <w:rPr>
                <w:rFonts w:ascii="Times New Roman" w:hAnsi="Times New Roman"/>
                <w:sz w:val="24"/>
              </w:rPr>
              <w:t>созависимых</w:t>
            </w:r>
            <w:r>
              <w:rPr>
                <w:rFonts w:ascii="Times New Roman" w:hAnsi="Times New Roman"/>
                <w:sz w:val="24"/>
              </w:rPr>
              <w:t xml:space="preserve"> с участниками клуба «Здоровая семья». Состоялись первые занятия.</w:t>
            </w:r>
          </w:p>
          <w:p w14:paraId="D8010000">
            <w:pPr>
              <w:pStyle w:val="Style_8"/>
              <w:spacing w:after="0" w:before="0"/>
              <w:ind/>
              <w:jc w:val="both"/>
            </w:pPr>
            <w:r>
              <w:t xml:space="preserve">      В июне 2022 года проведена встреча глав поселений с участием сотрудников МО МВД России «Белозерский» на предмет установления фактов незаконной реализации алкогольной продукции  в частном секторе.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ind/>
              <w:jc w:val="center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 Развитие и поддержка волонтерского движения</w:t>
            </w:r>
          </w:p>
          <w:p w14:paraId="D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</w:t>
            </w:r>
            <w:r>
              <w:rPr>
                <w:rFonts w:ascii="Times New Roman" w:hAnsi="Times New Roman"/>
                <w:sz w:val="24"/>
              </w:rPr>
              <w:t xml:space="preserve">(межведомственная комиссия  по профилактике правонарушений, </w:t>
            </w:r>
            <w:r>
              <w:rPr>
                <w:rFonts w:ascii="Times New Roman" w:hAnsi="Times New Roman"/>
                <w:sz w:val="24"/>
              </w:rPr>
              <w:t xml:space="preserve">по противодействию </w:t>
            </w:r>
            <w:r>
              <w:rPr>
                <w:rFonts w:ascii="Times New Roman" w:hAnsi="Times New Roman"/>
                <w:sz w:val="24"/>
              </w:rPr>
              <w:t>злоупотреблению наркотиками  и их незаконному обороту), Отдел культуры, спорта, туризма и молодёжной политики;</w:t>
            </w:r>
          </w:p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14:paraId="DF010000">
            <w:pPr>
              <w:tabs>
                <w:tab w:leader="none" w:pos="725" w:val="left"/>
                <w:tab w:leader="none" w:pos="4824" w:val="left"/>
              </w:tabs>
              <w:spacing w:after="0" w:line="240" w:lineRule="auto"/>
              <w:ind w:firstLine="0" w:left="67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</w:t>
            </w:r>
          </w:p>
          <w:p w14:paraId="E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эффективность проводимых профилактических мероприятий среди различных слоев населения области, </w:t>
            </w:r>
            <w:r>
              <w:rPr>
                <w:rFonts w:ascii="Times New Roman" w:hAnsi="Times New Roman"/>
                <w:sz w:val="24"/>
              </w:rPr>
              <w:t>направленных на формирование активной жизненной позиции и здорового образа жизни</w:t>
            </w:r>
          </w:p>
          <w:p w14:paraId="E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учреждений района созданы и работают волонтерские  отряды, ориентированные на пропаганду позитивных ценностей через вовлечение детей и молодежи в работу по профилактике наркомании: БУ СО ВО «КЦСОН Белозерского района» - «Данко» (16 чел.), БПОУ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«Белозерский </w:t>
            </w:r>
            <w:r>
              <w:rPr>
                <w:rFonts w:ascii="Times New Roman" w:hAnsi="Times New Roman"/>
                <w:sz w:val="24"/>
              </w:rPr>
              <w:t xml:space="preserve">индустриально-педагогический колледж им.     А.А. </w:t>
            </w:r>
            <w:r>
              <w:rPr>
                <w:rFonts w:ascii="Times New Roman" w:hAnsi="Times New Roman"/>
                <w:sz w:val="24"/>
              </w:rPr>
              <w:t>Желобовского</w:t>
            </w:r>
            <w:r>
              <w:rPr>
                <w:rFonts w:ascii="Times New Roman" w:hAnsi="Times New Roman"/>
                <w:sz w:val="24"/>
              </w:rPr>
              <w:t xml:space="preserve">»  - «Надежда» (25 чел.). А также, на базе МБУК БМР «Центр культурного развития» действует молодежный центр «Новый формат», который систематически реализует проекты и акции социально-острой тематики. Одной из целей данных волонтерских отрядов является искоренение потребности и имеющихся традиций приема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 в молодежной среде. Волонтеры принимают участие в комплексных профилактических мероприятиях (акции, рейды, досуговые мероприятия,  распространение брошюр). Волонтерские отряды, созданные  на базе школьных учебных заведений,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ведут работу по предоставлению своим сверстникам  информацию о здоровом образе жизни,  направленную на снижение уровня потребления алкоголизма,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табакокурения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, ПАВ в подростковой среде.</w:t>
            </w:r>
          </w:p>
          <w:p w14:paraId="E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2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4 </w:t>
            </w:r>
            <w:r>
              <w:rPr>
                <w:rFonts w:ascii="Times New Roman" w:hAnsi="Times New Roman"/>
                <w:sz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</w:t>
            </w:r>
            <w:r>
              <w:rPr>
                <w:rFonts w:ascii="Times New Roman" w:hAnsi="Times New Roman"/>
                <w:sz w:val="24"/>
              </w:rPr>
              <w:t xml:space="preserve">(межведомственная комиссия  по профилактике правонарушений, </w:t>
            </w:r>
            <w:r>
              <w:rPr>
                <w:rFonts w:ascii="Times New Roman" w:hAnsi="Times New Roman"/>
                <w:sz w:val="24"/>
              </w:rPr>
              <w:t>по противодействию злоупотреблению наркотиками  и их незаконному обороту), отдел культуры, спорта, туризма и молодёжной политики;</w:t>
            </w:r>
          </w:p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</w:t>
            </w:r>
          </w:p>
          <w:p w14:paraId="F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tabs>
                <w:tab w:leader="none" w:pos="360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 – методические материалы о негативных последствиях немедицинского потребления наркотиков и ответственности за участие в их незаконном обороте распространяются в учебных заведениях района, а также используются при проведении мероприятий и акций.</w:t>
            </w:r>
          </w:p>
          <w:p w14:paraId="FD010000">
            <w:pPr>
              <w:tabs>
                <w:tab w:leader="none" w:pos="360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по данной теме организовано  через АНО РИК «</w:t>
            </w:r>
            <w:r>
              <w:rPr>
                <w:rFonts w:ascii="Times New Roman" w:hAnsi="Times New Roman"/>
                <w:sz w:val="24"/>
              </w:rPr>
              <w:t>Белозерье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  <w:r>
              <w:rPr>
                <w:rFonts w:ascii="Times New Roman" w:hAnsi="Times New Roman"/>
                <w:sz w:val="24"/>
              </w:rPr>
              <w:t xml:space="preserve">размещается на официальном сайте Белозерского муниципального района, </w:t>
            </w:r>
            <w:r>
              <w:rPr>
                <w:rFonts w:ascii="Times New Roman" w:hAnsi="Times New Roman"/>
                <w:sz w:val="24"/>
              </w:rPr>
              <w:t xml:space="preserve">на официальной странице администрации района в социальной сети </w:t>
            </w:r>
            <w:r>
              <w:rPr>
                <w:rFonts w:ascii="Times New Roman" w:hAnsi="Times New Roman"/>
                <w:sz w:val="24"/>
              </w:rPr>
              <w:t>Вконтакте</w:t>
            </w:r>
            <w:r>
              <w:rPr>
                <w:rFonts w:ascii="Times New Roman" w:hAnsi="Times New Roman"/>
                <w:sz w:val="24"/>
              </w:rPr>
              <w:t xml:space="preserve">,  официальных группах </w:t>
            </w:r>
            <w:r>
              <w:rPr>
                <w:rFonts w:ascii="Times New Roman" w:hAnsi="Times New Roman"/>
                <w:sz w:val="24"/>
              </w:rPr>
              <w:t>учреждений-субъектов системы профилактики правонарушений.</w:t>
            </w:r>
          </w:p>
          <w:p w14:paraId="F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Социальная реклама по формированию установок на здоровый образ жизни и трезвость (распространение брошюр, листовок размещение информации на сайтах школ, оформление </w:t>
            </w:r>
            <w:r>
              <w:rPr>
                <w:rFonts w:ascii="Times New Roman" w:hAnsi="Times New Roman"/>
                <w:sz w:val="24"/>
              </w:rPr>
              <w:t>тематических стендов в классах.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Подпрограмма 4 Социальная реабилитация лиц, освободившихся из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мест лишения свободы, и осужденных без изоляции от общества 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9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 Организация межведомственного взаимодействия по вопросам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лиц, освободившихся из мест лишения свободы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3"/>
              <w:ind w:firstLine="0"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района  </w:t>
            </w:r>
          </w:p>
          <w:p w14:paraId="1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(межведомственная комиссия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освобождённых из мест лишения свободы), МО МВД России «Белозерский» (по согласованию); Подразделение по оперативному обслуживанию Белозерского муниципального района Кирилловского МФ ФКУ УИИ УФСИН России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руководствуясь Федеральным законом от 23.06.2016 № 182-ФЗ «Об основах системы профилактики правонарушений в Российской Федерации» в Белозерском муниципальном районе создана межведомственная комиссия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освобожд</w:t>
            </w:r>
            <w:r>
              <w:rPr>
                <w:rFonts w:ascii="Times New Roman" w:hAnsi="Times New Roman"/>
                <w:sz w:val="24"/>
              </w:rPr>
              <w:t>ённых</w:t>
            </w:r>
            <w:r>
              <w:rPr>
                <w:rFonts w:ascii="Times New Roman" w:hAnsi="Times New Roman"/>
                <w:sz w:val="24"/>
              </w:rPr>
              <w:t xml:space="preserve"> из мест лишения свободы (</w:t>
            </w:r>
            <w:r>
              <w:rPr>
                <w:rFonts w:ascii="Times New Roman" w:hAnsi="Times New Roman"/>
                <w:sz w:val="24"/>
              </w:rPr>
              <w:t>утверждена</w:t>
            </w:r>
            <w:r>
              <w:rPr>
                <w:rFonts w:ascii="Times New Roman" w:hAnsi="Times New Roman"/>
                <w:sz w:val="24"/>
              </w:rPr>
              <w:t xml:space="preserve"> постановлением Главы района от  10.03.2020  № 114). В состав комиссии включены представители: администрации Белозерского муниципального района, МО МВД России «Белозерский», ФКУ «Исправительная колония №5 УФСИН России по Вологодской области», подразделения по оперативному обслуживанию Белозерского муниципального </w:t>
            </w:r>
            <w:r>
              <w:rPr>
                <w:rFonts w:ascii="Times New Roman" w:hAnsi="Times New Roman"/>
                <w:sz w:val="24"/>
              </w:rPr>
              <w:t xml:space="preserve">района Кирилловского МФ ФКУ УИИ УФСИН России по Вологодской области, 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района», отделения занятости населения по Белозерскому району КУ ВО «Центр занятости населения Вологодской области», Белозерской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ЦРБ».</w:t>
            </w:r>
          </w:p>
          <w:p w14:paraId="1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году проведено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заседания комиссии, на которых рассмотрены вопросы оказания мер социальной поддержки, оказание помощи в трудоустройстве лицам, освобод</w:t>
            </w:r>
            <w:r>
              <w:rPr>
                <w:rFonts w:ascii="Times New Roman" w:hAnsi="Times New Roman"/>
                <w:sz w:val="24"/>
              </w:rPr>
              <w:t>ившимся из мест лишения свободы, на комиссии присутствовали 12 граждан из МЛС (АППГ – 5).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 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3"/>
              <w:ind w:firstLine="0"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района  </w:t>
            </w:r>
          </w:p>
          <w:p w14:paraId="2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(межведомственная комиссия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освобождённых из мест лишения свободы);</w:t>
            </w:r>
          </w:p>
          <w:p w14:paraId="22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 МВД России «Белозерский» </w:t>
            </w:r>
            <w:r>
              <w:rPr>
                <w:rFonts w:ascii="Times New Roman" w:hAnsi="Times New Roman"/>
                <w:sz w:val="24"/>
              </w:rPr>
              <w:t>(по согласованию);</w:t>
            </w:r>
          </w:p>
          <w:p w14:paraId="23020000">
            <w:pPr>
              <w:tabs>
                <w:tab w:leader="none" w:pos="725" w:val="left"/>
                <w:tab w:leader="none" w:pos="4824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24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«Центр занятости населения Вологодской области» </w:t>
            </w:r>
          </w:p>
          <w:p w14:paraId="25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26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 (по согласованию);</w:t>
            </w:r>
          </w:p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 ФКУ УИИ УФСИН России по Вологодской области  (по согласованию)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Создать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</w:t>
            </w:r>
            <w:r>
              <w:rPr>
                <w:rFonts w:ascii="Times New Roman" w:hAnsi="Times New Roman"/>
                <w:sz w:val="24"/>
              </w:rPr>
              <w:t>социальных связей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На 01.01.202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>в отделении Центра занятости не состояли граждане из МЛС, в течение  2022 года обратились 5 человек из МЛС, из них 1 трудоустроен.</w:t>
            </w:r>
          </w:p>
          <w:p w14:paraId="32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За 2022 год 15 человек обратились в КЦСОН за оказанием государственной социальной помощи. Общий размер назначенной материальной помощи составил 55 тысяч 124 рубля (денежная выплата, продуктовые наборы).</w:t>
            </w:r>
          </w:p>
          <w:p w14:paraId="33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В текущем году на комиссии присутствовали 12 граждан из </w:t>
            </w:r>
            <w:r>
              <w:rPr>
                <w:rFonts w:ascii="Times New Roman" w:hAnsi="Times New Roman"/>
                <w:sz w:val="24"/>
              </w:rPr>
              <w:t>МЛС.</w:t>
            </w:r>
          </w:p>
          <w:p w14:paraId="3402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Изготовлено 100 информационных памяток для граждан, освободившихся из мест лишения свободы, по вопросам трудоустройства, оформления документов, получения медицинской помощи, социальных и иных услуг</w:t>
            </w:r>
            <w:r>
              <w:rPr>
                <w:rFonts w:ascii="Times New Roman" w:hAnsi="Times New Roman"/>
                <w:sz w:val="24"/>
              </w:rPr>
              <w:t>, на сумму 5,0 тыс. руб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7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</w:t>
      </w:r>
    </w:p>
    <w:p w14:paraId="38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9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использовании бюджетных ассигнований районного  бюджета</w:t>
      </w:r>
    </w:p>
    <w:p w14:paraId="3A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реализацию муниципальной программы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 (тыс. руб.)</w:t>
      </w:r>
    </w:p>
    <w:p w14:paraId="3B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3C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5048"/>
        <w:gridCol w:w="3174"/>
        <w:gridCol w:w="1843"/>
        <w:gridCol w:w="1701"/>
        <w:gridCol w:w="1842"/>
      </w:tblGrid>
      <w:t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type="dxa" w:w="53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(тыс. руб.), годы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/>
                <w:sz w:val="24"/>
              </w:rPr>
              <w:t>отчетного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сводная бюджетная роспись на отчетную дату </w:t>
            </w:r>
            <w:r>
              <w:rPr>
                <w:rFonts w:ascii="Times New Roman" w:hAnsi="Times New Roman"/>
                <w:sz w:val="24"/>
              </w:rPr>
              <w:t>&lt;7&gt;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кассовое исполнение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223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Муниципальная программа</w:t>
            </w:r>
          </w:p>
        </w:tc>
        <w:tc>
          <w:tcPr>
            <w:tcW w:type="dxa" w:w="5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  <w:p w14:paraId="4C020000">
            <w:pPr>
              <w:pStyle w:val="Style_4"/>
              <w:ind w:firstLine="0" w:left="0"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Всего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254,1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654,1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654,1</w:t>
            </w:r>
          </w:p>
        </w:tc>
      </w:tr>
      <w:tr>
        <w:trPr>
          <w:trHeight w:hRule="atLeast" w:val="49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Администрация района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932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1</w:t>
            </w:r>
          </w:p>
          <w:p w14:paraId="5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«Профилактика преступлений и иных правонарушений»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502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widowControl w:val="0"/>
              <w:spacing w:after="0" w:line="240" w:lineRule="auto"/>
              <w:ind w:firstLine="0"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района (отдел мобилизационной подготовки, ГО и ЧС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7020000">
            <w:pPr>
              <w:widowControl w:val="0"/>
              <w:spacing w:after="0" w:line="240" w:lineRule="auto"/>
              <w:ind w:firstLine="0" w:left="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молодёжной политики администрации района);</w:t>
            </w:r>
          </w:p>
          <w:p w14:paraId="58020000">
            <w:pPr>
              <w:widowControl w:val="0"/>
              <w:spacing w:after="0" w:line="240" w:lineRule="auto"/>
              <w:ind w:firstLine="0" w:left="68"/>
              <w:rPr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184,1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584,1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584,1</w:t>
            </w:r>
          </w:p>
        </w:tc>
      </w:tr>
      <w:tr>
        <w:trPr>
          <w:trHeight w:hRule="atLeast" w:val="1854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4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  <w:p w14:paraId="5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314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  <w:p w14:paraId="6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направленных на предупреждение экстремизма и терроризма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3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обеспечение эксплуатации АПК «Безопасный город»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253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2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(КДН И ЗП; отдел опеки и попечительства);</w:t>
            </w:r>
            <w:r>
              <w:rPr>
                <w:rFonts w:ascii="Times New Roman" w:hAnsi="Times New Roman"/>
                <w:sz w:val="24"/>
              </w:rPr>
              <w:t xml:space="preserve"> 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 (по согласованию);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БУ СО ВО «КЦСОН Белозерского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района» </w:t>
            </w:r>
            <w:r>
              <w:rPr>
                <w:rFonts w:ascii="Times New Roman" w:hAnsi="Times New Roman"/>
                <w:sz w:val="24"/>
              </w:rPr>
              <w:t>(по согласованию);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МО МВД России «Белозерский» </w:t>
            </w:r>
            <w:r>
              <w:rPr>
                <w:rFonts w:ascii="Times New Roman" w:hAnsi="Times New Roman"/>
                <w:sz w:val="24"/>
              </w:rPr>
              <w:t>(по согласованию);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 управление образования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>мероприятие 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профилактики правонарушений, в </w:t>
            </w:r>
            <w:r>
              <w:rPr>
                <w:rFonts w:ascii="Times New Roman" w:hAnsi="Times New Roman"/>
                <w:sz w:val="24"/>
              </w:rPr>
              <w:t>том числе повторных, совершаемых несовершеннолетним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14:paraId="7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имеющихся и внедрение новых технологий и методов профилактической работы с несовершеннолетними, включая повышение эффективности межведомственного взаимодействия: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8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Информационно-методическое обеспечение системы профилактики безнадзорности и правонарушений несовершеннолетних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8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3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2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Белозерского муниципального района</w:t>
            </w:r>
          </w:p>
          <w:p w14:paraId="8F020000">
            <w:pPr>
              <w:spacing w:after="0" w:line="240" w:lineRule="auto"/>
              <w:ind w:firstLine="0"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(межведомственная комиссия  по правонарушениям, </w:t>
            </w:r>
            <w:r>
              <w:rPr>
                <w:rFonts w:ascii="Times New Roman" w:hAnsi="Times New Roman"/>
                <w:sz w:val="24"/>
              </w:rPr>
              <w:t>по противодействию злоупотреблению наркотиками  и их незаконному обороту);</w:t>
            </w:r>
            <w:r>
              <w:rPr>
                <w:rFonts w:ascii="Times New Roman" w:hAnsi="Times New Roman"/>
                <w:sz w:val="24"/>
              </w:rPr>
              <w:t xml:space="preserve"> управление образования района;</w:t>
            </w:r>
          </w:p>
          <w:p w14:paraId="90020000">
            <w:pPr>
              <w:spacing w:after="0" w:line="240" w:lineRule="auto"/>
              <w:ind w:firstLine="0"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культуры, спорта, туризма и молодежной политики     администрации района; </w:t>
            </w:r>
          </w:p>
          <w:p w14:paraId="91020000">
            <w:pPr>
              <w:spacing w:after="0" w:line="240" w:lineRule="auto"/>
              <w:ind w:firstLine="0"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КДН;</w:t>
            </w:r>
          </w:p>
          <w:p w14:paraId="92020000">
            <w:pPr>
              <w:spacing w:after="0" w:line="240" w:lineRule="auto"/>
              <w:ind w:firstLine="0"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центральная районная больница» (по согласованию);    </w:t>
            </w:r>
          </w:p>
          <w:p w14:paraId="93020000">
            <w:pPr>
              <w:tabs>
                <w:tab w:leader="none" w:pos="725" w:val="left"/>
                <w:tab w:leader="none" w:pos="4824" w:val="left"/>
              </w:tabs>
              <w:spacing w:after="0" w:line="240" w:lineRule="auto"/>
              <w:ind w:firstLine="0" w:left="62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9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незаконного оборота наркотиков,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межведомственных мероприятий в области противодействия 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 поддержка волонтерского движения</w:t>
            </w:r>
          </w:p>
          <w:p w14:paraId="A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021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обеспечение деятельности по противодействию незаконному обороту наркотиков и зависимости от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Подпрограмма 4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Социальная реабилитация лиц, освободившихся из мест лишения свободы, и осужденных без изоляции от общества </w:t>
            </w:r>
          </w:p>
        </w:tc>
        <w:tc>
          <w:tcPr>
            <w:tcW w:type="dxa" w:w="3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3"/>
              <w:ind w:firstLine="0"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Белозерского муниципального района  </w:t>
            </w:r>
          </w:p>
          <w:p w14:paraId="B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(межведомственная комиссия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освобождённых из мест лишения свободы);</w:t>
            </w:r>
          </w:p>
          <w:p w14:paraId="B1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согласованию);</w:t>
            </w:r>
          </w:p>
          <w:p w14:paraId="B2020000">
            <w:pPr>
              <w:tabs>
                <w:tab w:leader="none" w:pos="725" w:val="left"/>
                <w:tab w:leader="none" w:pos="4824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 СО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B3020000">
            <w:pPr>
              <w:tabs>
                <w:tab w:leader="none" w:pos="725" w:val="left"/>
              </w:tabs>
              <w:spacing w:after="0" w:line="240" w:lineRule="auto"/>
              <w:ind w:firstLine="0" w:left="67" w:right="-83"/>
              <w:jc w:val="both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«Центр занятости населения Вологодской области» (по согласованию)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14:paraId="B4020000">
            <w:pPr>
              <w:tabs>
                <w:tab w:leader="none" w:pos="725" w:val="left"/>
              </w:tabs>
              <w:spacing w:after="0" w:line="240" w:lineRule="auto"/>
              <w:ind w:firstLine="0" w:left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БУЗ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«Белозерская ЦРБ» (по согласованию);</w:t>
            </w:r>
          </w:p>
          <w:p w14:paraId="B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МФ ФКУ УИИ УФСИН России по Вологодской области 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межведомственного взаимодействия по вопросам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лиц, освободившихся из мест лишения свободы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</w:t>
            </w:r>
          </w:p>
        </w:tc>
        <w:tc>
          <w:tcPr>
            <w:tcW w:type="dxa" w:w="5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социальной адаптации и реабилитации лиц, освободившихся из мест лишения свободы, оказание им социальной помощи, направленной на восстановление утраченных социальных связей</w:t>
            </w:r>
          </w:p>
        </w:tc>
        <w:tc>
          <w:tcPr>
            <w:tcW w:type="dxa" w:w="3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</w:tbl>
    <w:p w14:paraId="C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4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расходах федерального и областного бюджетов, бюджетов муниципальных образований</w:t>
      </w:r>
    </w:p>
    <w:p w14:paraId="C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14:paraId="C7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1701"/>
        <w:gridCol w:w="4536"/>
        <w:gridCol w:w="4536"/>
        <w:gridCol w:w="2268"/>
        <w:gridCol w:w="2268"/>
      </w:tblGrid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ресурсного обеспечения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&lt;9&gt;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&lt;10&gt;</w:t>
            </w:r>
          </w:p>
        </w:tc>
      </w:tr>
      <w:t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7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4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  <w:p w14:paraId="D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654,1</w:t>
            </w:r>
          </w:p>
        </w:tc>
      </w:tr>
      <w:tr>
        <w:trPr>
          <w:trHeight w:hRule="atLeast" w:val="336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76,7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577,4</w:t>
            </w:r>
          </w:p>
        </w:tc>
      </w:tr>
      <w:t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Бюджеты муниципальных образований района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средства, переданные поселениями на осуществление их полномочий)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2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внебюджетные фонды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6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лица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20000">
            <w:pPr>
              <w:spacing w:after="0" w:line="240" w:lineRule="auto"/>
              <w:ind w:firstLine="0" w:left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EA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B020000">
      <w:pPr>
        <w:widowControl w:val="0"/>
        <w:spacing w:after="0" w:line="240" w:lineRule="auto"/>
        <w:ind w:firstLine="540"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об изменениях, внесенных </w:t>
      </w:r>
      <w:r>
        <w:rPr>
          <w:rFonts w:ascii="Times New Roman" w:hAnsi="Times New Roman"/>
          <w:sz w:val="24"/>
        </w:rPr>
        <w:t>в муниципальную программу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связи с </w:t>
      </w:r>
      <w:r>
        <w:rPr>
          <w:rFonts w:ascii="Times New Roman" w:hAnsi="Times New Roman"/>
          <w:sz w:val="24"/>
        </w:rPr>
        <w:t>перераспределением денежных сре</w:t>
      </w:r>
      <w:r>
        <w:rPr>
          <w:rFonts w:ascii="Times New Roman" w:hAnsi="Times New Roman"/>
          <w:sz w:val="24"/>
        </w:rPr>
        <w:t>дств в р</w:t>
      </w:r>
      <w:r>
        <w:rPr>
          <w:rFonts w:ascii="Times New Roman" w:hAnsi="Times New Roman"/>
          <w:sz w:val="24"/>
        </w:rPr>
        <w:t>амках программы</w:t>
      </w:r>
      <w:r>
        <w:rPr>
          <w:rFonts w:ascii="Times New Roman" w:hAnsi="Times New Roman"/>
          <w:sz w:val="24"/>
        </w:rPr>
        <w:t>:</w:t>
      </w:r>
    </w:p>
    <w:p w14:paraId="EC020000">
      <w:pPr>
        <w:widowControl w:val="0"/>
        <w:spacing w:after="0" w:line="240" w:lineRule="auto"/>
        <w:ind w:firstLine="540" w:left="567"/>
        <w:jc w:val="both"/>
        <w:rPr>
          <w:rFonts w:ascii="Times New Roman" w:hAnsi="Times New Roman"/>
          <w:sz w:val="24"/>
        </w:rPr>
      </w:pPr>
    </w:p>
    <w:p w14:paraId="ED020000">
      <w:pPr>
        <w:ind w:firstLine="0"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Постановление администрации района от  03.03.2022 № 67  «О   внесении  изменений  в  постановление  администрации  Белозерского и муниципального района от 08.12.2020 № 511».</w:t>
      </w:r>
    </w:p>
    <w:p w14:paraId="EE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постановление администрации Белозерского муниципального района №: 08.06.2021 № 191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«О   внесении  изменений  в  постановление  администрации  района от 08.12.2021 № 51</w:t>
      </w:r>
      <w:r>
        <w:rPr>
          <w:rFonts w:ascii="Times New Roman" w:hAnsi="Times New Roman"/>
          <w:sz w:val="24"/>
        </w:rPr>
        <w:t>1».</w:t>
      </w:r>
    </w:p>
    <w:p w14:paraId="EF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0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1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2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3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4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5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6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7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8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9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A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B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C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D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E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FF020000">
      <w:pPr>
        <w:widowControl w:val="0"/>
        <w:spacing w:after="0" w:line="240" w:lineRule="auto"/>
        <w:ind w:firstLine="0" w:left="567"/>
        <w:rPr>
          <w:rFonts w:ascii="Times New Roman" w:hAnsi="Times New Roman"/>
          <w:sz w:val="24"/>
        </w:rPr>
      </w:pPr>
    </w:p>
    <w:p w14:paraId="00030000">
      <w:pPr>
        <w:widowControl w:val="0"/>
        <w:spacing w:after="0" w:line="240" w:lineRule="auto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реализации муниципальной программы Белозерского района</w:t>
      </w:r>
    </w:p>
    <w:p w14:paraId="0103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02030000">
      <w:pPr>
        <w:widowControl w:val="0"/>
        <w:spacing w:after="0" w:line="240" w:lineRule="auto"/>
        <w:ind w:firstLine="540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Style w:val="Style_2"/>
        <w:tblInd w:type="dxa" w:w="103"/>
        <w:tblLayout w:type="fixed"/>
      </w:tblPr>
      <w:tblGrid>
        <w:gridCol w:w="3056"/>
        <w:gridCol w:w="84"/>
        <w:gridCol w:w="1152"/>
        <w:gridCol w:w="409"/>
        <w:gridCol w:w="1196"/>
        <w:gridCol w:w="200"/>
        <w:gridCol w:w="635"/>
        <w:gridCol w:w="219"/>
        <w:gridCol w:w="610"/>
        <w:gridCol w:w="366"/>
        <w:gridCol w:w="976"/>
        <w:gridCol w:w="562"/>
        <w:gridCol w:w="17"/>
        <w:gridCol w:w="397"/>
        <w:gridCol w:w="2953"/>
        <w:gridCol w:w="17"/>
        <w:gridCol w:w="2472"/>
        <w:gridCol w:w="17"/>
      </w:tblGrid>
      <w:tr>
        <w:trPr>
          <w:trHeight w:hRule="atLeast" w:val="517"/>
        </w:trPr>
        <w:tc>
          <w:tcPr>
            <w:tcW w:type="dxa" w:w="4701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type="dxa" w:w="10637"/>
            <w:gridSpan w:val="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«Обеспечение профилактики правонарушений, безопасности населения на территории  Белозерского  муниципального района в 2021-2025 годах»</w:t>
            </w:r>
          </w:p>
        </w:tc>
      </w:tr>
      <w:tr>
        <w:trPr>
          <w:trHeight w:hRule="atLeast" w:val="276"/>
        </w:trPr>
        <w:tc>
          <w:tcPr>
            <w:tcW w:type="dxa" w:w="4701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637"/>
            <w:gridSpan w:val="1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02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эффективности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type="dxa" w:w="10637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rPr>
          <w:trHeight w:hRule="atLeast" w:val="402"/>
        </w:trPr>
        <w:tc>
          <w:tcPr>
            <w:tcW w:type="dxa" w:w="3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3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0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9465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Оценка степени достижения цели и решения задач программы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индикаторов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600"/>
        </w:trPr>
        <w:tc>
          <w:tcPr>
            <w:tcW w:type="dxa" w:w="470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 (наименование)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type="dxa" w:w="146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Желаемая тенденция*</w:t>
            </w:r>
          </w:p>
        </w:tc>
        <w:tc>
          <w:tcPr>
            <w:tcW w:type="dxa" w:w="190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3367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89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 w:right="-42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общ</w:t>
            </w:r>
            <w:r>
              <w:rPr>
                <w:rFonts w:ascii="Times New Roman" w:hAnsi="Times New Roman"/>
                <w:sz w:val="24"/>
              </w:rPr>
              <w:t>.к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01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691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 преступности (количество   зарегистрированных преступлений на 100 тысяч населения)</w:t>
            </w: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282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области в возрасте от 14 до 18 лет</w:t>
            </w: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+2,9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-0,03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945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числа преступлений, совершенных лицами, ранее их совершавшими</w:t>
            </w: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3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1,6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bookmarkStart w:id="1" w:name="_GoBack"/>
            <w:bookmarkEnd w:id="1"/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прирост (снижение) потребления </w:t>
            </w:r>
            <w:r>
              <w:rPr>
                <w:rFonts w:ascii="Times New Roman" w:hAnsi="Times New Roman"/>
                <w:sz w:val="24"/>
              </w:rPr>
              <w:t>психоактивных</w:t>
            </w:r>
            <w:r>
              <w:rPr>
                <w:rFonts w:ascii="Times New Roman" w:hAnsi="Times New Roman"/>
                <w:sz w:val="24"/>
              </w:rPr>
              <w:t xml:space="preserve"> веществ населением района к предыдущему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-2,7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</w:t>
            </w:r>
            <w:r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обслуживаемых функционирующих камер </w:t>
            </w:r>
            <w:r>
              <w:rPr>
                <w:rFonts w:ascii="Times New Roman" w:hAnsi="Times New Roman"/>
                <w:sz w:val="24"/>
              </w:rPr>
              <w:t>видеонаблюдения правоохранительного сегмента АПК «Безопасный город»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зарегистрированных преступлений, совершенных в общественных местах</w:t>
            </w:r>
            <w:r>
              <w:rPr>
                <w:rFonts w:ascii="Times New Roman" w:hAnsi="Times New Roman"/>
                <w:sz w:val="24"/>
              </w:rPr>
              <w:t xml:space="preserve"> по отношению к предыдущему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1169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количества преступлений, совершенных несовершеннолетними, по отношению к предыдущему году 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-0,72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состоящих на учете в учреждениях здравоохранения с диагнозом алкоголизм (алкоголизм и алкогольные психозы)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</w:p>
          <w:p w14:paraId="7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состоящих на учете в учреждениях здравоохранения с диагнозом алкоголизм (алкоголизм и алкогольные психозы), по отношению к 2020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-5,3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стоящих на учете в учреждениях здравоохранения с диагнозом наркомания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стоящих на учете в учреждениях здравоохранения с диагнозом наркомания, по отношению к предыдущему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14:paraId="8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употребляющих с вредными последствиями алкоголь, состоящих на профилактическом учете в учреждениях здравоохранения, по отношению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13,6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spacing w:line="100" w:lineRule="atLeast"/>
              <w:ind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количество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чел.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прирост (снижение) количества лиц, употребляющих с вредными последствиями наркотические вещества, состоящих на профилактическом учете в учреждениях здравоохранения, по отношению к предыдущему году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%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spacing w:line="100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-50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line="10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проведенных заседаний межведомственной комиссии по </w:t>
            </w:r>
            <w:r>
              <w:rPr>
                <w:rFonts w:ascii="Times New Roman" w:hAnsi="Times New Roman"/>
                <w:sz w:val="24"/>
              </w:rPr>
              <w:t>ресоциализации</w:t>
            </w:r>
            <w:r>
              <w:rPr>
                <w:rFonts w:ascii="Times New Roman" w:hAnsi="Times New Roman"/>
                <w:sz w:val="24"/>
              </w:rPr>
              <w:t xml:space="preserve"> и социальной адаптации лиц,  освобождённых из мест лишения свободы, и иных мероприятий по вопросам социальной реабилитации указанных лиц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458"/>
        </w:trPr>
        <w:tc>
          <w:tcPr>
            <w:tcW w:type="dxa" w:w="4701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 граждан, освободившихся из мест лишения свободы, получивших </w:t>
            </w:r>
            <w:r>
              <w:rPr>
                <w:rFonts w:ascii="Times New Roman" w:hAnsi="Times New Roman"/>
                <w:sz w:val="24"/>
              </w:rPr>
              <w:t>помощь и к которым были применены меры социальной поддержки</w:t>
            </w:r>
          </w:p>
        </w:tc>
        <w:tc>
          <w:tcPr>
            <w:tcW w:type="dxa" w:w="1396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Ед.</w:t>
            </w: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4701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8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увеличение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уменьшение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ПДЦ общ. =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ПДЦ пр.</w:t>
            </w:r>
            <w:r>
              <w:rPr>
                <w:rFonts w:ascii="Times New Roman" w:hAnsi="Times New Roman"/>
                <w:b w:val="1"/>
                <w:sz w:val="24"/>
              </w:rPr>
              <w:t xml:space="preserve"> 1</w:t>
            </w:r>
            <w:r>
              <w:rPr>
                <w:rFonts w:ascii="Times New Roman" w:hAnsi="Times New Roman"/>
                <w:b w:val="1"/>
                <w:sz w:val="24"/>
              </w:rPr>
              <w:t xml:space="preserve"> =1,25</w:t>
            </w:r>
          </w:p>
          <w:p w14:paraId="D8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ПДЦ пр. 2 = 1</w:t>
            </w:r>
          </w:p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ПДЦ пр.3=0,49 </w:t>
            </w:r>
          </w:p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ПДЦ пр.4=0,95</w:t>
            </w:r>
          </w:p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6951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b w:val="1"/>
                <w:sz w:val="24"/>
              </w:rPr>
              <w:t>степени соответствия уровня затрат программы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4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б</w:t>
            </w:r>
          </w:p>
        </w:tc>
        <w:tc>
          <w:tcPr>
            <w:tcW w:type="dxa" w:w="160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ф</w:t>
            </w:r>
          </w:p>
        </w:tc>
        <w:tc>
          <w:tcPr>
            <w:tcW w:type="dxa" w:w="1054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ЭИС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654,1</w:t>
            </w: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15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702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1"/>
            <w:gridSpan w:val="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эффективность и результативность муниципальной программы</w:t>
            </w:r>
          </w:p>
        </w:tc>
        <w:tc>
          <w:tcPr>
            <w:tcW w:type="dxa" w:w="1952"/>
            <w:gridSpan w:val="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1,92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1,90 и более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частично 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1,90 до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неэффективна</w:t>
            </w:r>
          </w:p>
        </w:tc>
        <w:tc>
          <w:tcPr>
            <w:tcW w:type="dxa" w:w="1952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1,75</w:t>
            </w: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  <w:tr>
        <w:trPr>
          <w:trHeight w:hRule="atLeast" w:val="300"/>
        </w:trPr>
        <w:tc>
          <w:tcPr>
            <w:tcW w:type="dxa" w:w="305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5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3"/>
          </w:tcPr>
          <w:p/>
        </w:tc>
        <w:tc>
          <w:tcPr>
            <w:tcW w:type="dxa" w:w="17"/>
          </w:tcPr>
          <w:p/>
        </w:tc>
        <w:tc>
          <w:tcPr>
            <w:tcW w:type="dxa" w:w="2472"/>
          </w:tcPr>
          <w:p/>
        </w:tc>
        <w:tc>
          <w:tcPr>
            <w:tcW w:type="dxa" w:w="17"/>
          </w:tcPr>
          <w:p/>
        </w:tc>
      </w:tr>
    </w:tbl>
    <w:p w14:paraId="1E04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4"/>
        </w:rPr>
      </w:pPr>
      <w:bookmarkStart w:id="2" w:name="Par1149"/>
      <w:bookmarkEnd w:id="2"/>
      <w:bookmarkStart w:id="3" w:name="Par1227"/>
      <w:bookmarkEnd w:id="3"/>
      <w:bookmarkStart w:id="4" w:name="Par1465"/>
      <w:bookmarkEnd w:id="4"/>
      <w:r>
        <w:rPr>
          <w:rFonts w:ascii="Times New Roman" w:hAnsi="Times New Roman"/>
          <w:sz w:val="24"/>
        </w:rPr>
        <w:t xml:space="preserve">Заместитель </w:t>
      </w:r>
      <w:r>
        <w:rPr>
          <w:rFonts w:ascii="Times New Roman" w:hAnsi="Times New Roman"/>
          <w:sz w:val="24"/>
        </w:rPr>
        <w:t>главы округа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>А.А. Р</w:t>
      </w:r>
      <w:r>
        <w:rPr>
          <w:rFonts w:ascii="Times New Roman" w:hAnsi="Times New Roman"/>
          <w:sz w:val="24"/>
        </w:rPr>
        <w:t>азумовская</w:t>
      </w:r>
    </w:p>
    <w:sectPr>
      <w:pgSz w:h="11906" w:orient="landscape" w:w="16838"/>
      <w:pgMar w:bottom="284" w:footer="709" w:gutter="0" w:header="709" w:left="426" w:right="42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8" w:type="paragraph">
    <w:name w:val="Normal (Web)"/>
    <w:basedOn w:val="Style_10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0_ch"/>
    <w:link w:val="Style_8"/>
    <w:rPr>
      <w:rFonts w:ascii="Times New Roman" w:hAnsi="Times New Roman"/>
      <w:sz w:val="24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basedOn w:val="Style_10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10_ch"/>
    <w:link w:val="Style_16"/>
    <w:rPr>
      <w:rFonts w:ascii="Cambria" w:hAnsi="Cambria"/>
      <w:b w:val="1"/>
      <w:sz w:val="26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6" w:type="paragraph">
    <w:name w:val="apple-converted-space"/>
    <w:link w:val="Style_6_ch"/>
  </w:style>
  <w:style w:styleId="Style_6_ch" w:type="character">
    <w:name w:val="apple-converted-space"/>
    <w:link w:val="Style_6"/>
  </w:style>
  <w:style w:styleId="Style_17" w:type="paragraph">
    <w:name w:val="Рабочий"/>
    <w:basedOn w:val="Style_1"/>
    <w:link w:val="Style_17_ch"/>
  </w:style>
  <w:style w:styleId="Style_17_ch" w:type="character">
    <w:name w:val="Рабочий"/>
    <w:basedOn w:val="Style_1_ch"/>
    <w:link w:val="Style_17"/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3"/>
    <w:basedOn w:val="Style_10"/>
    <w:link w:val="Style_19_ch"/>
    <w:pPr>
      <w:spacing w:after="120" w:line="240" w:lineRule="auto"/>
      <w:ind/>
    </w:pPr>
    <w:rPr>
      <w:rFonts w:ascii="Times New Roman" w:hAnsi="Times New Roman"/>
      <w:sz w:val="16"/>
    </w:rPr>
  </w:style>
  <w:style w:styleId="Style_19_ch" w:type="character">
    <w:name w:val="Body Text 3"/>
    <w:basedOn w:val="Style_10_ch"/>
    <w:link w:val="Style_19"/>
    <w:rPr>
      <w:rFonts w:ascii="Times New Roman" w:hAnsi="Times New Roman"/>
      <w:sz w:val="16"/>
    </w:rPr>
  </w:style>
  <w:style w:styleId="Style_20" w:type="paragraph">
    <w:name w:val="Standard"/>
    <w:link w:val="Style_20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Standard"/>
    <w:link w:val="Style_20"/>
    <w:rPr>
      <w:rFonts w:ascii="Times New Roman" w:hAnsi="Times New Roman"/>
      <w:sz w:val="28"/>
    </w:rPr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10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basedOn w:val="Style_15"/>
    <w:link w:val="Style_23_ch"/>
    <w:rPr>
      <w:color w:val="0000FF"/>
      <w:u w:val="single"/>
    </w:rPr>
  </w:style>
  <w:style w:styleId="Style_23_ch" w:type="character">
    <w:name w:val="Hyperlink"/>
    <w:basedOn w:val="Style_15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0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0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Body Text"/>
    <w:basedOn w:val="Style_10"/>
    <w:link w:val="Style_28_ch"/>
    <w:pPr>
      <w:spacing w:after="120"/>
      <w:ind/>
    </w:pPr>
  </w:style>
  <w:style w:styleId="Style_28_ch" w:type="character">
    <w:name w:val="Body Text"/>
    <w:basedOn w:val="Style_10_ch"/>
    <w:link w:val="Style_28"/>
  </w:style>
  <w:style w:styleId="Style_29" w:type="paragraph">
    <w:name w:val="toc 8"/>
    <w:next w:val="Style_10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0_ch" w:type="character">
    <w:name w:val="ConsPlusNonformat"/>
    <w:link w:val="Style_30"/>
    <w:rPr>
      <w:rFonts w:ascii="Courier New" w:hAnsi="Courier New"/>
      <w:sz w:val="20"/>
    </w:rPr>
  </w:style>
  <w:style w:styleId="Style_9" w:type="paragraph">
    <w:name w:val="List Paragraph"/>
    <w:basedOn w:val="Style_10"/>
    <w:link w:val="Style_9_ch"/>
    <w:pPr>
      <w:ind w:firstLine="0" w:left="720"/>
      <w:contextualSpacing w:val="1"/>
    </w:pPr>
  </w:style>
  <w:style w:styleId="Style_9_ch" w:type="character">
    <w:name w:val="List Paragraph"/>
    <w:basedOn w:val="Style_10_ch"/>
    <w:link w:val="Style_9"/>
  </w:style>
  <w:style w:styleId="Style_5" w:type="paragraph">
    <w:name w:val="Прижатый влево"/>
    <w:basedOn w:val="Style_10"/>
    <w:next w:val="Style_10"/>
    <w:link w:val="Style_5_ch"/>
    <w:pPr>
      <w:widowControl w:val="0"/>
      <w:spacing w:after="0" w:line="240" w:lineRule="auto"/>
      <w:ind/>
    </w:pPr>
    <w:rPr>
      <w:rFonts w:ascii="Times New Roman CYR" w:hAnsi="Times New Roman CYR"/>
      <w:sz w:val="24"/>
    </w:rPr>
  </w:style>
  <w:style w:styleId="Style_5_ch" w:type="character">
    <w:name w:val="Прижатый влево"/>
    <w:basedOn w:val="Style_10_ch"/>
    <w:link w:val="Style_5"/>
    <w:rPr>
      <w:rFonts w:ascii="Times New Roman CYR" w:hAnsi="Times New Roman CYR"/>
      <w:sz w:val="24"/>
    </w:rPr>
  </w:style>
  <w:style w:styleId="Style_31" w:type="paragraph">
    <w:name w:val="toc 5"/>
    <w:next w:val="Style_10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32" w:type="paragraph">
    <w:name w:val="Absatz-Standardschriftart"/>
    <w:link w:val="Style_32_ch"/>
  </w:style>
  <w:style w:styleId="Style_32_ch" w:type="character">
    <w:name w:val="Absatz-Standardschriftart"/>
    <w:link w:val="Style_32"/>
  </w:style>
  <w:style w:styleId="Style_33" w:type="paragraph">
    <w:name w:val="Subtitle"/>
    <w:next w:val="Style_10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Balloon Text"/>
    <w:basedOn w:val="Style_10"/>
    <w:link w:val="Style_34_ch"/>
    <w:pPr>
      <w:spacing w:after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10_ch"/>
    <w:link w:val="Style_34"/>
    <w:rPr>
      <w:rFonts w:ascii="Tahoma" w:hAnsi="Tahoma"/>
      <w:sz w:val="16"/>
    </w:rPr>
  </w:style>
  <w:style w:styleId="Style_35" w:type="paragraph">
    <w:name w:val="Title"/>
    <w:next w:val="Style_10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0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0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7" w:type="paragraph">
    <w:name w:val="Default"/>
    <w:link w:val="Style_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7_ch" w:type="character">
    <w:name w:val="Default"/>
    <w:link w:val="Style_7"/>
    <w:rPr>
      <w:rFonts w:ascii="Times New Roman" w:hAnsi="Times New Roman"/>
      <w:color w:val="000000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2023-03-30T09:41:56Z</dcterms:modified>
</cp:coreProperties>
</file>