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Годовой отчет о ходе реализации и оценке эффективности муниципальной программы </w:t>
      </w:r>
    </w:p>
    <w:p w14:paraId="02000000">
      <w:pPr>
        <w:widowControl w:val="0"/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«Молодежь </w:t>
      </w:r>
      <w:r>
        <w:rPr>
          <w:rFonts w:ascii="Times New Roman" w:hAnsi="Times New Roman"/>
          <w:b w:val="1"/>
          <w:sz w:val="24"/>
        </w:rPr>
        <w:t>Белозерья</w:t>
      </w:r>
      <w:r>
        <w:rPr>
          <w:rFonts w:ascii="Times New Roman" w:hAnsi="Times New Roman"/>
          <w:b w:val="1"/>
          <w:sz w:val="24"/>
        </w:rPr>
        <w:t>» на 2020-2025 годы»</w:t>
      </w:r>
      <w:r>
        <w:rPr>
          <w:rFonts w:ascii="Times New Roman" w:hAnsi="Times New Roman"/>
          <w:b w:val="1"/>
          <w:sz w:val="24"/>
        </w:rPr>
        <w:t xml:space="preserve"> на 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год. </w:t>
      </w:r>
    </w:p>
    <w:p w14:paraId="03000000">
      <w:pPr>
        <w:widowControl w:val="0"/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</w:p>
    <w:p w14:paraId="04000000">
      <w:pPr>
        <w:widowControl w:val="0"/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Белозерского муниципального</w:t>
      </w:r>
      <w:r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 xml:space="preserve"> утверждена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администрации Белозерского муниципального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30.10.2019 № 529 «Об утверждении муниципальной программы «Молодежь </w:t>
      </w:r>
      <w:r>
        <w:rPr>
          <w:rFonts w:ascii="Times New Roman" w:hAnsi="Times New Roman"/>
          <w:sz w:val="24"/>
        </w:rPr>
        <w:t>Белозерья</w:t>
      </w:r>
      <w:r>
        <w:rPr>
          <w:rFonts w:ascii="Times New Roman" w:hAnsi="Times New Roman"/>
          <w:sz w:val="24"/>
        </w:rPr>
        <w:t>» на 2020-2025 годы»</w:t>
      </w:r>
    </w:p>
    <w:p w14:paraId="05000000">
      <w:pPr>
        <w:widowControl w:val="0"/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является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оздание условий для успешной социализации и эффективной самореализации молодежи Белоз</w:t>
      </w:r>
      <w:r>
        <w:rPr>
          <w:rFonts w:ascii="Times New Roman" w:hAnsi="Times New Roman"/>
          <w:sz w:val="24"/>
        </w:rPr>
        <w:t>ерского муниципального</w:t>
      </w:r>
      <w:r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Оказание поддержки в решении жилищной проблемы молодым семьям, признанным нуждающимися в улучшении жилищных условий в установленном порядке, улучшение демографической ситуации.</w:t>
      </w:r>
      <w:r>
        <w:rPr>
          <w:rFonts w:ascii="Times New Roman" w:hAnsi="Times New Roman"/>
          <w:sz w:val="24"/>
        </w:rPr>
        <w:t xml:space="preserve"> </w:t>
      </w:r>
    </w:p>
    <w:p w14:paraId="06000000">
      <w:pPr>
        <w:tabs>
          <w:tab w:leader="none" w:pos="709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 мероприятие 1.</w:t>
      </w:r>
      <w:r>
        <w:rPr>
          <w:rFonts w:ascii="Times New Roman" w:hAnsi="Times New Roman"/>
          <w:b w:val="1"/>
          <w:sz w:val="24"/>
        </w:rPr>
        <w:t xml:space="preserve"> «Содействие развитию молодежной инициативы, молодежного общественного движения, развитие фо</w:t>
      </w:r>
      <w:r>
        <w:rPr>
          <w:rFonts w:ascii="Times New Roman" w:hAnsi="Times New Roman"/>
          <w:b w:val="1"/>
          <w:sz w:val="24"/>
        </w:rPr>
        <w:t>рм интересного досуга и отдыха»</w:t>
      </w:r>
    </w:p>
    <w:p w14:paraId="07000000">
      <w:pPr>
        <w:tabs>
          <w:tab w:leader="none" w:pos="709" w:val="left"/>
        </w:tabs>
        <w:ind w:firstLine="567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рамках осуществления данно</w:t>
      </w:r>
      <w:r>
        <w:rPr>
          <w:rFonts w:ascii="Times New Roman" w:hAnsi="Times New Roman"/>
          <w:sz w:val="24"/>
        </w:rPr>
        <w:t>го мероприятия проведены</w:t>
      </w:r>
      <w:r>
        <w:rPr>
          <w:rFonts w:ascii="Times New Roman" w:hAnsi="Times New Roman"/>
          <w:sz w:val="24"/>
        </w:rPr>
        <w:t>:</w:t>
      </w:r>
    </w:p>
    <w:p w14:paraId="08000000">
      <w:pPr>
        <w:tabs>
          <w:tab w:leader="none" w:pos="709" w:val="left"/>
        </w:tabs>
        <w:ind w:firstLine="567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Районные</w:t>
      </w:r>
      <w:r>
        <w:rPr>
          <w:rFonts w:ascii="Times New Roman" w:hAnsi="Times New Roman"/>
          <w:sz w:val="24"/>
        </w:rPr>
        <w:t xml:space="preserve"> молодежны</w:t>
      </w:r>
      <w:r>
        <w:rPr>
          <w:rFonts w:ascii="Times New Roman" w:hAnsi="Times New Roman"/>
          <w:sz w:val="24"/>
        </w:rPr>
        <w:t xml:space="preserve">е форумы и фестивали  «Мы – будущее </w:t>
      </w:r>
      <w:r>
        <w:rPr>
          <w:rFonts w:ascii="Times New Roman" w:hAnsi="Times New Roman"/>
          <w:sz w:val="24"/>
        </w:rPr>
        <w:t>Белозерья</w:t>
      </w:r>
      <w:r>
        <w:rPr>
          <w:rFonts w:ascii="Times New Roman" w:hAnsi="Times New Roman"/>
          <w:sz w:val="24"/>
        </w:rPr>
        <w:t>», К</w:t>
      </w:r>
      <w:r>
        <w:rPr>
          <w:rFonts w:ascii="Times New Roman" w:hAnsi="Times New Roman"/>
          <w:sz w:val="24"/>
        </w:rPr>
        <w:t xml:space="preserve">онференция успешных людей (в рамках конференции проведение районного этапа конкурса лидеров детских и молодежных общественных объединений «Лидер </w:t>
      </w:r>
      <w:r>
        <w:rPr>
          <w:rFonts w:ascii="Times New Roman" w:hAnsi="Times New Roman"/>
          <w:sz w:val="24"/>
        </w:rPr>
        <w:t>XXI</w:t>
      </w:r>
      <w:r>
        <w:rPr>
          <w:rFonts w:ascii="Times New Roman" w:hAnsi="Times New Roman"/>
          <w:sz w:val="24"/>
        </w:rPr>
        <w:t xml:space="preserve"> века»), Р</w:t>
      </w:r>
      <w:r>
        <w:rPr>
          <w:rFonts w:ascii="Times New Roman" w:hAnsi="Times New Roman"/>
          <w:sz w:val="24"/>
        </w:rPr>
        <w:t>айонный мол</w:t>
      </w:r>
      <w:r>
        <w:rPr>
          <w:rFonts w:ascii="Times New Roman" w:hAnsi="Times New Roman"/>
          <w:sz w:val="24"/>
        </w:rPr>
        <w:t>одежный форум «Мотивация».</w:t>
      </w:r>
    </w:p>
    <w:p w14:paraId="09000000">
      <w:pPr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Праздничные молодежные </w:t>
      </w:r>
      <w:r>
        <w:rPr>
          <w:rFonts w:ascii="Times New Roman" w:hAnsi="Times New Roman"/>
          <w:sz w:val="24"/>
        </w:rPr>
        <w:t>мероприяти</w:t>
      </w:r>
      <w:r>
        <w:rPr>
          <w:rFonts w:ascii="Times New Roman" w:hAnsi="Times New Roman"/>
          <w:sz w:val="24"/>
        </w:rPr>
        <w:t>я, посвященные памятным и праздничным датам,  культурно-массовые мероприятия, содействующие</w:t>
      </w:r>
      <w:r>
        <w:rPr>
          <w:rFonts w:ascii="Times New Roman" w:hAnsi="Times New Roman"/>
          <w:sz w:val="24"/>
        </w:rPr>
        <w:t xml:space="preserve"> раскрытию и поддержке </w:t>
      </w:r>
      <w:r>
        <w:rPr>
          <w:rFonts w:ascii="Times New Roman" w:hAnsi="Times New Roman"/>
          <w:sz w:val="24"/>
        </w:rPr>
        <w:t xml:space="preserve">творческого потенциала молодежи, в том числе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День молодежи.</w:t>
      </w:r>
    </w:p>
    <w:p w14:paraId="0A000000">
      <w:pPr>
        <w:tabs>
          <w:tab w:leader="none" w:pos="709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Основное мероприятие 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</w:r>
    </w:p>
    <w:p w14:paraId="0B000000">
      <w:pPr>
        <w:tabs>
          <w:tab w:leader="none" w:pos="709" w:val="left"/>
        </w:tabs>
        <w:ind w:firstLine="567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рамках осуществления данно</w:t>
      </w:r>
      <w:r>
        <w:rPr>
          <w:rFonts w:ascii="Times New Roman" w:hAnsi="Times New Roman"/>
          <w:sz w:val="24"/>
        </w:rPr>
        <w:t>го мероприятия  организовано</w:t>
      </w:r>
      <w:r>
        <w:rPr>
          <w:rFonts w:ascii="Times New Roman" w:hAnsi="Times New Roman"/>
          <w:sz w:val="24"/>
        </w:rPr>
        <w:t>:</w:t>
      </w:r>
    </w:p>
    <w:p w14:paraId="0C000000">
      <w:pPr>
        <w:tabs>
          <w:tab w:leader="none" w:pos="709" w:val="left"/>
        </w:tabs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районных конкурсов, мероприятий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«День призывника» (весна, осень), </w:t>
      </w:r>
      <w:r>
        <w:rPr>
          <w:rFonts w:ascii="Times New Roman" w:hAnsi="Times New Roman"/>
          <w:sz w:val="24"/>
        </w:rPr>
        <w:t>«Призывник года»,</w:t>
      </w:r>
      <w:r>
        <w:rPr>
          <w:rFonts w:ascii="Times New Roman" w:hAnsi="Times New Roman"/>
          <w:sz w:val="24"/>
        </w:rPr>
        <w:t xml:space="preserve"> мероприятий и акций, посвященных праздничным и календарным датам;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Военно-патриотические сборы для несовершеннолетних девушек с </w:t>
      </w:r>
      <w:r>
        <w:rPr>
          <w:rFonts w:ascii="Times New Roman" w:hAnsi="Times New Roman"/>
          <w:sz w:val="24"/>
        </w:rPr>
        <w:t>девиантным</w:t>
      </w:r>
      <w:r>
        <w:rPr>
          <w:rFonts w:ascii="Times New Roman" w:hAnsi="Times New Roman"/>
          <w:sz w:val="24"/>
        </w:rPr>
        <w:t xml:space="preserve"> поведением «Шаг вперед»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Военно-патриотические сборы для несовершеннолетних юношей с </w:t>
      </w:r>
      <w:r>
        <w:rPr>
          <w:rFonts w:ascii="Times New Roman" w:hAnsi="Times New Roman"/>
          <w:sz w:val="24"/>
        </w:rPr>
        <w:t>девиантным</w:t>
      </w:r>
      <w:r>
        <w:rPr>
          <w:rFonts w:ascii="Times New Roman" w:hAnsi="Times New Roman"/>
          <w:sz w:val="24"/>
        </w:rPr>
        <w:t xml:space="preserve"> поведением «Неделя в армии»</w:t>
      </w:r>
      <w:r>
        <w:rPr>
          <w:rFonts w:ascii="Times New Roman" w:hAnsi="Times New Roman"/>
          <w:sz w:val="24"/>
        </w:rPr>
        <w:t>.</w:t>
      </w:r>
    </w:p>
    <w:p w14:paraId="0D000000">
      <w:pPr>
        <w:tabs>
          <w:tab w:leader="none" w:pos="709" w:val="left"/>
        </w:tabs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акций, мероприятий, пропагандирующих здоровый образ жизни в рамках Декад в рамках всемирного Дня борьбы со СПИДом, Всемирного дня здоровья, Международного дня борьбы с наркоманией. </w:t>
      </w:r>
    </w:p>
    <w:p w14:paraId="0E000000">
      <w:p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Основное мероприятие 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 «П</w:t>
      </w:r>
      <w:r>
        <w:rPr>
          <w:rFonts w:ascii="Times New Roman" w:hAnsi="Times New Roman"/>
          <w:b w:val="1"/>
          <w:sz w:val="24"/>
        </w:rPr>
        <w:t>овышение компетенции молодежи</w:t>
      </w:r>
      <w:r>
        <w:rPr>
          <w:rFonts w:ascii="Times New Roman" w:hAnsi="Times New Roman"/>
          <w:b w:val="1"/>
          <w:sz w:val="24"/>
        </w:rPr>
        <w:t xml:space="preserve"> района путем участия в областных молодежных форумах и мероприятиях»</w:t>
      </w:r>
    </w:p>
    <w:p w14:paraId="0F000000">
      <w:pPr>
        <w:tabs>
          <w:tab w:leader="none" w:pos="709" w:val="left"/>
        </w:tabs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рамках осуществления данного мероприяти</w:t>
      </w:r>
      <w:r>
        <w:rPr>
          <w:rFonts w:ascii="Times New Roman" w:hAnsi="Times New Roman"/>
          <w:sz w:val="24"/>
        </w:rPr>
        <w:t>я обеспечено</w:t>
      </w:r>
      <w:r>
        <w:rPr>
          <w:rFonts w:ascii="Times New Roman" w:hAnsi="Times New Roman"/>
          <w:sz w:val="24"/>
        </w:rPr>
        <w:t>:</w:t>
      </w:r>
    </w:p>
    <w:p w14:paraId="10000000">
      <w:pPr>
        <w:tabs>
          <w:tab w:leader="none" w:pos="709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областных слетах, форумах, конкурсах: «Лидер </w:t>
      </w:r>
      <w:r>
        <w:rPr>
          <w:rFonts w:ascii="Times New Roman" w:hAnsi="Times New Roman"/>
          <w:sz w:val="24"/>
        </w:rPr>
        <w:t>XXI</w:t>
      </w:r>
      <w:r>
        <w:rPr>
          <w:rFonts w:ascii="Times New Roman" w:hAnsi="Times New Roman"/>
          <w:sz w:val="24"/>
        </w:rPr>
        <w:t xml:space="preserve"> века», «Клинков победный зв</w:t>
      </w:r>
      <w:r>
        <w:rPr>
          <w:rFonts w:ascii="Times New Roman" w:hAnsi="Times New Roman"/>
          <w:sz w:val="24"/>
        </w:rPr>
        <w:t xml:space="preserve">он», слет волонтерских отрядов, сбор актива ШУС </w:t>
      </w:r>
      <w:r>
        <w:rPr>
          <w:rFonts w:ascii="Times New Roman" w:hAnsi="Times New Roman"/>
          <w:sz w:val="24"/>
        </w:rPr>
        <w:t>и др.</w:t>
      </w:r>
    </w:p>
    <w:p w14:paraId="11000000">
      <w:pPr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Основное мероприятие 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 «</w:t>
      </w:r>
      <w:r>
        <w:rPr>
          <w:rFonts w:ascii="Times New Roman" w:hAnsi="Times New Roman"/>
          <w:b w:val="1"/>
          <w:sz w:val="24"/>
        </w:rPr>
        <w:t>Оказание поддержки молодым семья района</w:t>
      </w:r>
      <w:r>
        <w:rPr>
          <w:rFonts w:ascii="Times New Roman" w:hAnsi="Times New Roman"/>
          <w:b w:val="1"/>
          <w:sz w:val="24"/>
        </w:rPr>
        <w:t>»</w:t>
      </w:r>
    </w:p>
    <w:p w14:paraId="12000000">
      <w:pPr>
        <w:tabs>
          <w:tab w:leader="none" w:pos="709" w:val="left"/>
        </w:tabs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рамках осуществления данного мероприяти</w:t>
      </w:r>
      <w:r>
        <w:rPr>
          <w:rFonts w:ascii="Times New Roman" w:hAnsi="Times New Roman"/>
          <w:sz w:val="24"/>
        </w:rPr>
        <w:t>я обеспечено</w:t>
      </w:r>
      <w:r>
        <w:rPr>
          <w:rFonts w:ascii="Times New Roman" w:hAnsi="Times New Roman"/>
          <w:sz w:val="24"/>
        </w:rPr>
        <w:t>:</w:t>
      </w:r>
    </w:p>
    <w:p w14:paraId="13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молодой семье в установленном порядке свидетельство о праве на получение социальной выплаты.</w:t>
      </w:r>
    </w:p>
    <w:p w14:paraId="14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tbl>
      <w:tblPr>
        <w:tblStyle w:val="Style_1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47"/>
        <w:gridCol w:w="4243"/>
        <w:gridCol w:w="1642"/>
        <w:gridCol w:w="1778"/>
        <w:gridCol w:w="137"/>
        <w:gridCol w:w="1917"/>
        <w:gridCol w:w="2190"/>
        <w:gridCol w:w="2053"/>
      </w:tblGrid>
      <w:tr>
        <w:tc>
          <w:tcPr>
            <w:tcW w:type="dxa" w:w="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2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type="dxa" w:w="602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1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4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1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 на 2020-2025</w:t>
            </w:r>
            <w:r>
              <w:rPr>
                <w:rFonts w:ascii="Times New Roman" w:hAnsi="Times New Roman"/>
                <w:sz w:val="24"/>
              </w:rPr>
              <w:t xml:space="preserve"> годы.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молодежи, участвующей в деятельности детских и молодежных общественных организаций, к общему числу молодежи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Белозерским</w:t>
            </w:r>
            <w:r>
              <w:rPr>
                <w:rFonts w:ascii="Times New Roman" w:hAnsi="Times New Roman"/>
                <w:sz w:val="24"/>
              </w:rPr>
              <w:t xml:space="preserve"> районе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75,5</w:t>
            </w:r>
          </w:p>
        </w:tc>
        <w:tc>
          <w:tcPr>
            <w:tcW w:type="dxa" w:w="20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76,5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76,5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молодежи, участвующей в мероприятиях Программы к общему числу молодежи в Белозерском районе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83,0</w:t>
            </w:r>
          </w:p>
        </w:tc>
        <w:tc>
          <w:tcPr>
            <w:tcW w:type="dxa" w:w="20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участников областных и всероссийских молодежных форумов, проектов и мероприятий от общего числа молодежи района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type="dxa" w:w="20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73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t>Ед.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4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9000000">
      <w:pPr>
        <w:widowControl w:val="0"/>
        <w:spacing w:after="0" w:line="240" w:lineRule="auto"/>
        <w:ind w:firstLine="540" w:left="0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мероприятий, ведомственных целевых программ подпрограмм муниципальной программы</w:t>
      </w:r>
    </w:p>
    <w:p w14:paraId="4A000000">
      <w:pPr>
        <w:widowControl w:val="0"/>
        <w:spacing w:after="0" w:line="240" w:lineRule="auto"/>
        <w:ind w:firstLine="540" w:left="0"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78"/>
        <w:gridCol w:w="1470"/>
        <w:gridCol w:w="13"/>
        <w:gridCol w:w="759"/>
        <w:gridCol w:w="631"/>
        <w:gridCol w:w="42"/>
        <w:gridCol w:w="28"/>
        <w:gridCol w:w="631"/>
        <w:gridCol w:w="42"/>
        <w:gridCol w:w="28"/>
        <w:gridCol w:w="491"/>
        <w:gridCol w:w="70"/>
        <w:gridCol w:w="561"/>
        <w:gridCol w:w="70"/>
        <w:gridCol w:w="782"/>
        <w:gridCol w:w="841"/>
        <w:gridCol w:w="772"/>
        <w:gridCol w:w="1167"/>
        <w:gridCol w:w="1167"/>
        <w:gridCol w:w="1167"/>
        <w:gridCol w:w="1167"/>
        <w:gridCol w:w="1167"/>
        <w:gridCol w:w="1167"/>
      </w:tblGrid>
      <w:tr>
        <w:tc>
          <w:tcPr>
            <w:tcW w:type="dxa" w:w="2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4C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4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</w:t>
            </w:r>
          </w:p>
        </w:tc>
        <w:tc>
          <w:tcPr>
            <w:tcW w:type="dxa" w:w="7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t>исполни-</w:t>
            </w:r>
            <w:r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type="dxa" w:w="137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type="dxa" w:w="12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16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</w:t>
            </w:r>
            <w:r>
              <w:rPr>
                <w:rFonts w:ascii="Times New Roman" w:hAnsi="Times New Roman"/>
                <w:sz w:val="24"/>
              </w:rPr>
              <w:t xml:space="preserve"> ходе реализации мероприятия 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3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4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5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6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7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8000000"/>
        </w:tc>
      </w:tr>
      <w:tr>
        <w:tc>
          <w:tcPr>
            <w:tcW w:type="dxa" w:w="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</w:t>
            </w:r>
            <w:r>
              <w:rPr>
                <w:rFonts w:ascii="Times New Roman" w:hAnsi="Times New Roman"/>
                <w:sz w:val="24"/>
              </w:rPr>
              <w:t>реализа-ции</w:t>
            </w:r>
          </w:p>
        </w:tc>
        <w:tc>
          <w:tcPr>
            <w:tcW w:type="dxa" w:w="7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5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6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F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0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1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2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3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4000000"/>
        </w:tc>
      </w:tr>
      <w:t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F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0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1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2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3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4000000"/>
        </w:tc>
      </w:tr>
      <w:t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3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ОСНОВНОЕ МЕРОПРИЯТИЕ 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7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8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9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A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B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C000000"/>
        </w:tc>
      </w:tr>
      <w:t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 Проведение районных молодежных форумов и фестивалей, конкурсов проектов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7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85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величение доли молодежи, участвующей в деятельности молодежных общественных организаций к общему числу молодежи в Белозерском районе до </w:t>
            </w:r>
            <w:r>
              <w:rPr>
                <w:rFonts w:ascii="Times New Roman" w:hAnsi="Times New Roman"/>
                <w:sz w:val="24"/>
              </w:rPr>
              <w:t>76</w:t>
            </w:r>
            <w:r>
              <w:rPr>
                <w:rFonts w:ascii="Times New Roman" w:hAnsi="Times New Roman"/>
                <w:sz w:val="24"/>
              </w:rPr>
              <w:t>,5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  <w:r>
              <w:rPr>
                <w:rFonts w:ascii="Times New Roman" w:hAnsi="Times New Roman"/>
                <w:sz w:val="24"/>
              </w:rPr>
              <w:t xml:space="preserve"> в 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5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86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молодежи, участвующей в деятельности детских и молодежных общественных организаций, к общему числу молодежи </w:t>
            </w:r>
            <w:r>
              <w:rPr>
                <w:rFonts w:ascii="Times New Roman" w:hAnsi="Times New Roman"/>
                <w:sz w:val="24"/>
              </w:rPr>
              <w:t>составила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76</w:t>
            </w:r>
            <w:r>
              <w:rPr>
                <w:rFonts w:ascii="Times New Roman" w:hAnsi="Times New Roman"/>
                <w:sz w:val="24"/>
              </w:rPr>
              <w:t>,5</w:t>
            </w:r>
            <w:r>
              <w:rPr>
                <w:rFonts w:ascii="Times New Roman" w:hAnsi="Times New Roman"/>
                <w:sz w:val="24"/>
              </w:rPr>
              <w:t>%.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8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клубов молодых семей составило 5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A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B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D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E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F000000"/>
        </w:tc>
      </w:tr>
      <w:tr>
        <w:trPr>
          <w:trHeight w:hRule="atLeast" w:val="1784"/>
        </w:trP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Проведение праздничных молодежных мероприятий, посвященных памятным и праздничным датам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7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85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8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9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A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B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C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D000000"/>
        </w:tc>
      </w:tr>
      <w:tr>
        <w:trPr>
          <w:trHeight w:hRule="atLeast" w:val="645"/>
        </w:trP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Организация и осуществление мониторинга реализации молодежной политики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7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85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5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6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7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8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9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A000000"/>
        </w:tc>
      </w:tr>
      <w:t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23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ОСНОВНОЕ МЕРОПРИЯТИЕ</w:t>
            </w:r>
          </w:p>
          <w:p w14:paraId="AD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ПАТРИОТИЧЕСКОЕ, ПРАВОВОЕ И ДУХОВНО- НРАВСТВЕННОЕ ВОСПИТАНИЕ МОЛОДЕЖИ. ПРОФИЛАКТИКА НЕГАТИВНЫХ ЯВЛЕНИЙ В МОЛОДЕЖНОЙ СРЕДЕ, ПРОПАГАНДА ЗДОРОВОГО ОБРАЗА ЖИЗНИ.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E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F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0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1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2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3000000"/>
        </w:tc>
      </w:tr>
      <w:tr>
        <w:trPr>
          <w:trHeight w:hRule="atLeast" w:val="597"/>
        </w:trP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Проведение районных конкурсов, мероприятий «День призывника» (весна, осень), «Призывник года», акция «Я гражданин России» (торжественное вручение паспортов РФ), другие мероприятия и акции патриотической направленности.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7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85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величение доли молодежи, участвующей в мероприятиях Программы к общему числу молодежи в Белозерском районе </w:t>
            </w:r>
            <w:r>
              <w:rPr>
                <w:rFonts w:ascii="Times New Roman" w:hAnsi="Times New Roman"/>
                <w:sz w:val="24"/>
              </w:rPr>
              <w:t>до 85 %</w:t>
            </w:r>
            <w:r>
              <w:rPr>
                <w:rFonts w:ascii="Times New Roman" w:hAnsi="Times New Roman"/>
                <w:sz w:val="24"/>
              </w:rPr>
              <w:t xml:space="preserve">  в 202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году</w:t>
            </w:r>
          </w:p>
        </w:tc>
        <w:tc>
          <w:tcPr>
            <w:tcW w:type="dxa" w:w="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</w:rPr>
              <w:t xml:space="preserve">молодых людей, задействованных </w:t>
            </w:r>
            <w:r>
              <w:rPr>
                <w:rFonts w:ascii="Times New Roman" w:hAnsi="Times New Roman"/>
                <w:sz w:val="24"/>
              </w:rPr>
              <w:t xml:space="preserve">в мероприятиях Программы к общему числу молодежи в Белозерском районе </w:t>
            </w:r>
            <w:r>
              <w:rPr>
                <w:rFonts w:ascii="Times New Roman" w:hAnsi="Times New Roman"/>
                <w:sz w:val="24"/>
              </w:rPr>
              <w:t>до 85 %</w:t>
            </w:r>
            <w:r>
              <w:rPr>
                <w:rFonts w:ascii="Times New Roman" w:hAnsi="Times New Roman"/>
                <w:sz w:val="24"/>
              </w:rPr>
              <w:t xml:space="preserve">  в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E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F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0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1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2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3000000"/>
        </w:tc>
      </w:tr>
      <w:t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 Проведение акций, мероприятий, пропагандирующих здоровый образ жизни, направленных на профилактику негативных явлений в молодежной сфере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7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85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C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D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E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F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0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1000000"/>
        </w:tc>
      </w:tr>
      <w:tr>
        <w:trPr>
          <w:trHeight w:hRule="atLeast" w:val="488"/>
        </w:trP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23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ОСНОВНОЕ МЕРОПРИЯТИЕ</w:t>
            </w:r>
          </w:p>
          <w:p w14:paraId="D4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КОМПЕТЕНЦИИ МОЛОДЕЖИ РАЙОНА ПУТЕМ УЧАСТИЯ В ОБЛАСТНЫХ МОЛОДЕЖНЫХ ФОРУМАХ И МЕРОПРИЯТИЯХ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5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6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7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8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9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A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молодых семьи за 3 года улучшат свои жилищные условия</w:t>
            </w:r>
          </w:p>
        </w:tc>
      </w:tr>
      <w:tr>
        <w:trPr>
          <w:trHeight w:hRule="atLeast" w:val="1655"/>
        </w:trP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Участие в областных молодежных форумах и мероприятиях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8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величение доли участников областных и всероссийских молодежных форумов, проектов и мероприятий  до </w:t>
            </w:r>
            <w:r>
              <w:rPr>
                <w:rFonts w:ascii="Times New Roman" w:hAnsi="Times New Roman"/>
                <w:sz w:val="24"/>
              </w:rPr>
              <w:t>10 %</w:t>
            </w:r>
            <w:r>
              <w:rPr>
                <w:rFonts w:ascii="Times New Roman" w:hAnsi="Times New Roman"/>
                <w:sz w:val="24"/>
              </w:rPr>
              <w:t xml:space="preserve"> в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молодых людей, задействованных в мероприятиях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областных</w:t>
            </w:r>
            <w:r>
              <w:rPr>
                <w:rFonts w:ascii="Times New Roman" w:hAnsi="Times New Roman"/>
                <w:sz w:val="24"/>
              </w:rPr>
              <w:t xml:space="preserve"> и всероссийских молодежных форумов, проектов и мероприятий  до </w:t>
            </w:r>
            <w:r>
              <w:rPr>
                <w:rFonts w:ascii="Times New Roman" w:hAnsi="Times New Roman"/>
                <w:sz w:val="24"/>
              </w:rPr>
              <w:t>10 %</w:t>
            </w:r>
            <w:r>
              <w:rPr>
                <w:rFonts w:ascii="Times New Roman" w:hAnsi="Times New Roman"/>
                <w:sz w:val="24"/>
              </w:rPr>
              <w:t xml:space="preserve"> в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5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6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7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8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9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A000000"/>
        </w:tc>
      </w:tr>
      <w:tr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23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4. ОКАЗАНИЕ ПОДДЕРЖКИ МОЛОДЫМ СЕМЬЯМ РАЙОНА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D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E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F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0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100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2000000"/>
        </w:tc>
      </w:tr>
      <w:tr>
        <w:trPr>
          <w:trHeight w:hRule="atLeast" w:val="2042"/>
        </w:trPr>
        <w:tc>
          <w:tcPr>
            <w:tcW w:type="dxa" w:w="2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Формирование списков молодых семей для участия в Программе</w:t>
            </w:r>
          </w:p>
          <w:p w14:paraId="F5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F6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F7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F8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85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молодая семья улучшит свои жилищные условия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 молодая семья улучшила</w:t>
            </w:r>
            <w:r>
              <w:rPr>
                <w:rFonts w:ascii="Times New Roman" w:hAnsi="Times New Roman"/>
                <w:sz w:val="24"/>
              </w:rPr>
              <w:t xml:space="preserve"> свои жилищные условия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1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2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3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4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5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6010000"/>
        </w:tc>
      </w:tr>
      <w:tr>
        <w:trPr>
          <w:trHeight w:hRule="atLeast" w:val="430"/>
        </w:trPr>
        <w:tc>
          <w:tcPr>
            <w:tcW w:type="dxa" w:w="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Выдача молодым семьям в установленном порядке свидетельств о праве на получение социальной выплаты, 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  <w:p w14:paraId="0801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5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85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F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0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1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2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3010000"/>
        </w:tc>
        <w:tc>
          <w:tcPr>
            <w:tcW w:type="dxa" w:w="1167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4010000"/>
        </w:tc>
      </w:tr>
    </w:tbl>
    <w:p w14:paraId="1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использовании бюджетных ассигнований районного  бюджета</w:t>
      </w:r>
    </w:p>
    <w:p w14:paraId="1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реализацию муниципальной программы </w:t>
      </w:r>
      <w:r>
        <w:rPr>
          <w:rFonts w:ascii="Times New Roman" w:hAnsi="Times New Roman"/>
          <w:sz w:val="24"/>
        </w:rPr>
        <w:t xml:space="preserve">«Молодежь </w:t>
      </w:r>
      <w:r>
        <w:rPr>
          <w:rFonts w:ascii="Times New Roman" w:hAnsi="Times New Roman"/>
          <w:sz w:val="24"/>
        </w:rPr>
        <w:t>Белозерья</w:t>
      </w:r>
      <w:r>
        <w:rPr>
          <w:rFonts w:ascii="Times New Roman" w:hAnsi="Times New Roman"/>
          <w:sz w:val="24"/>
        </w:rPr>
        <w:t>» на 2020-2025 годы» на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ыс. руб.)</w:t>
      </w:r>
    </w:p>
    <w:p w14:paraId="1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-63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063"/>
        <w:gridCol w:w="2986"/>
        <w:gridCol w:w="4047"/>
        <w:gridCol w:w="2443"/>
        <w:gridCol w:w="1901"/>
        <w:gridCol w:w="1764"/>
      </w:tblGrid>
      <w:tr>
        <w:tc>
          <w:tcPr>
            <w:tcW w:type="dxa" w:w="2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2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4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type="dxa" w:w="61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>
        <w:tc>
          <w:tcPr>
            <w:tcW w:type="dxa" w:w="2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 на отчетную дату &lt;7&gt;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2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2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4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1 218,8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127,0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127,0</w:t>
            </w:r>
          </w:p>
        </w:tc>
      </w:tr>
      <w:tr>
        <w:tc>
          <w:tcPr>
            <w:tcW w:type="dxa" w:w="2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расходах федерального и областного бюджетов, бюджетов муниципальных образований</w:t>
      </w:r>
    </w:p>
    <w:p w14:paraId="3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14:paraId="3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612"/>
        <w:gridCol w:w="6045"/>
        <w:gridCol w:w="2552"/>
        <w:gridCol w:w="2149"/>
        <w:gridCol w:w="2149"/>
      </w:tblGrid>
      <w:tr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6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</w:t>
            </w:r>
            <w:r>
              <w:rPr>
                <w:rFonts w:ascii="Times New Roman" w:hAnsi="Times New Roman"/>
                <w:sz w:val="24"/>
              </w:rPr>
              <w:t>ование муниципальной программы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ресурсного обеспечения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&lt;9&gt;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&lt;10&gt;</w:t>
            </w:r>
          </w:p>
        </w:tc>
      </w:tr>
      <w:tr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1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127,0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127,0</w:t>
            </w:r>
          </w:p>
        </w:tc>
      </w:tr>
      <w:tr>
        <w:tc>
          <w:tcPr>
            <w:tcW w:type="dxa" w:w="1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614,9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614,9</w:t>
            </w:r>
          </w:p>
        </w:tc>
      </w:tr>
      <w:tr>
        <w:tc>
          <w:tcPr>
            <w:tcW w:type="dxa" w:w="1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208,2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208,2</w:t>
            </w:r>
          </w:p>
        </w:tc>
      </w:tr>
      <w:tr>
        <w:tc>
          <w:tcPr>
            <w:tcW w:type="dxa" w:w="1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303,9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303,9</w:t>
            </w:r>
          </w:p>
        </w:tc>
      </w:tr>
    </w:tbl>
    <w:p w14:paraId="4C010000"/>
    <w:p w14:paraId="4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расходах федерального и областного бюджетов, бюджетов муниципальных образований</w:t>
      </w:r>
    </w:p>
    <w:p w14:paraId="4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14:paraId="4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610"/>
        <w:gridCol w:w="6046"/>
        <w:gridCol w:w="2553"/>
        <w:gridCol w:w="2149"/>
        <w:gridCol w:w="2149"/>
      </w:tblGrid>
      <w:tr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6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</w:t>
            </w:r>
            <w:r>
              <w:rPr>
                <w:rFonts w:ascii="Times New Roman" w:hAnsi="Times New Roman"/>
                <w:sz w:val="24"/>
              </w:rPr>
              <w:t>ование муниципальной программы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ресурсного обеспечения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&lt;9&gt;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&lt;10&gt;</w:t>
            </w:r>
          </w:p>
        </w:tc>
      </w:tr>
      <w:tr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</w:rPr>
              <w:t>Белозерья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127,0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127,0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614,9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614,9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208,2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208,2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303,9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303,9</w:t>
            </w:r>
          </w:p>
        </w:tc>
      </w:tr>
      <w:tr>
        <w:tc>
          <w:tcPr>
            <w:tcW w:type="dxa" w:w="145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ОСНОВНОЕ МЕРОПРИЯТИЕ </w:t>
            </w:r>
          </w:p>
          <w:p w14:paraId="6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</w:tr>
      <w:tr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районных молодежных форумов и фестивалей, конкурсов проектов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61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праздничных  молодежных мероприятий, посвященных памятным и праздничным датам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610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trHeight w:hRule="atLeast" w:val="271"/>
        </w:trPr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6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осуществление мониторинга реализации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молодёжной политики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33"/>
        </w:trP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2"/>
        </w:trPr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0,00</w:t>
            </w:r>
          </w:p>
        </w:tc>
      </w:tr>
      <w:tr>
        <w:trPr>
          <w:trHeight w:hRule="atLeast" w:val="230"/>
        </w:trP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145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ОСНОВНОЕ МЕРОПРИЯТИЕ</w:t>
            </w:r>
          </w:p>
          <w:p w14:paraId="9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ПАТРИОТИЧЕСКОЕ, ПРАВОВОЕ И ДУХОВНО- НРАВСТВЕННОЕ ВОСПИТАНИЕ МОЛОДЕЖИ. ПРОФИЛАКТИКА НЕГАТИВНЫХ ЯВЛЕНИЙ В МОЛОДЕЖНОЙ СРЕДЕ, ПРОПАГАНДА ЗДОРОВОГО ОБРАЗА ЖИЗНИ.</w:t>
            </w:r>
          </w:p>
        </w:tc>
      </w:tr>
      <w:tr>
        <w:trPr>
          <w:trHeight w:hRule="atLeast" w:val="215"/>
        </w:trPr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9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районных конкурсов, мероприятий «День призывника» (весна, осень), «Призывник года», акция «Я гражданин России» (торжественное вручение паспортов РФ), другие мероприятия и акции патриотической направленности.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322"/>
        </w:trP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61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61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60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акций, мероприятий, пропагандирующих здоровый образ жизни, направленных на профилактику негативных явлений в молодежной сфере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</w:t>
            </w:r>
          </w:p>
        </w:tc>
      </w:tr>
      <w:tr>
        <w:tc>
          <w:tcPr>
            <w:tcW w:type="dxa" w:w="161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4508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ОСНОВНОЕ МЕРОПРИЯТИЕ</w:t>
            </w:r>
          </w:p>
          <w:p w14:paraId="B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КОМПЕТЕНЦИИ МОЛОДЕЖИ РАЙОНА ПУТЕМ УЧАСТИЯ В ОБЛАСТНЫХ МОЛОДЕЖНЫХ ФОРУМАХ И МЕРОПРИЯТИЯХ</w:t>
            </w:r>
          </w:p>
        </w:tc>
      </w:tr>
      <w:tr>
        <w:trPr>
          <w:trHeight w:hRule="atLeast" w:val="417"/>
        </w:trPr>
        <w:tc>
          <w:tcPr>
            <w:tcW w:type="dxa" w:w="161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60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областных молодежных форумах и мероприятиях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123,9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123,9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123,9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123,9</w:t>
            </w:r>
          </w:p>
        </w:tc>
      </w:tr>
      <w:tr>
        <w:tc>
          <w:tcPr>
            <w:tcW w:type="dxa" w:w="161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trHeight w:hRule="atLeast" w:val="279"/>
        </w:trPr>
        <w:tc>
          <w:tcPr>
            <w:tcW w:type="dxa" w:w="161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trHeight w:hRule="atLeast" w:val="236"/>
        </w:trPr>
        <w:tc>
          <w:tcPr>
            <w:tcW w:type="dxa" w:w="145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ОКАЗАНИЕ ПОДДЕРЖКИ МОЛОДЫМ СЕМЬЯМ РАЙОНА</w:t>
            </w:r>
          </w:p>
        </w:tc>
      </w:tr>
      <w:tr>
        <w:trPr>
          <w:trHeight w:hRule="atLeast" w:val="215"/>
        </w:trPr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6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списков молодых семей для участия в Программе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trHeight w:hRule="atLeast" w:val="236"/>
        </w:trP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trHeight w:hRule="atLeast" w:val="172"/>
        </w:trP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trHeight w:hRule="atLeast" w:val="279"/>
        </w:trP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6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молодым семьям в установленном порядке свидетельств о праве на получение социальной выплаты, 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717,0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717,0</w:t>
            </w:r>
          </w:p>
        </w:tc>
      </w:tr>
      <w:tr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204,9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204,9</w:t>
            </w:r>
          </w:p>
        </w:tc>
      </w:tr>
      <w:tr>
        <w:tc>
          <w:tcPr>
            <w:tcW w:type="dxa" w:w="16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208,2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208,2</w:t>
            </w:r>
          </w:p>
        </w:tc>
      </w:tr>
      <w:tr>
        <w:tc>
          <w:tcPr>
            <w:tcW w:type="dxa" w:w="16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303,9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303,9</w:t>
            </w:r>
          </w:p>
        </w:tc>
      </w:tr>
    </w:tbl>
    <w:p w14:paraId="F1010000"/>
    <w:p w14:paraId="F2010000">
      <w:pPr>
        <w:widowControl w:val="0"/>
        <w:spacing w:after="0" w:line="240" w:lineRule="auto"/>
        <w:ind w:firstLine="540" w:left="0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внесенных ответственным исполнителем изменениях:</w:t>
      </w:r>
    </w:p>
    <w:p w14:paraId="F3010000">
      <w:pPr>
        <w:widowControl w:val="0"/>
        <w:spacing w:after="0" w:line="240" w:lineRule="auto"/>
        <w:ind w:firstLine="540" w:left="0"/>
        <w:contextualSpacing w:val="1"/>
        <w:jc w:val="center"/>
        <w:rPr>
          <w:rFonts w:ascii="Times New Roman" w:hAnsi="Times New Roman"/>
          <w:sz w:val="24"/>
        </w:rPr>
      </w:pPr>
    </w:p>
    <w:p w14:paraId="F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Постановление администрации Белозерс</w:t>
      </w:r>
      <w:r>
        <w:rPr>
          <w:rFonts w:ascii="Times New Roman" w:hAnsi="Times New Roman"/>
          <w:sz w:val="24"/>
        </w:rPr>
        <w:t xml:space="preserve">кого муниципального района от </w:t>
      </w:r>
      <w:r>
        <w:rPr>
          <w:rFonts w:ascii="Times New Roman" w:hAnsi="Times New Roman"/>
          <w:sz w:val="24"/>
        </w:rPr>
        <w:t>28.11.2022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440</w:t>
      </w:r>
      <w:r>
        <w:rPr>
          <w:rFonts w:ascii="Times New Roman" w:hAnsi="Times New Roman"/>
          <w:sz w:val="24"/>
        </w:rPr>
        <w:t xml:space="preserve"> «О внесении изменения в постановление администрации района от 31.10.2016 № 574»;</w:t>
      </w:r>
    </w:p>
    <w:p w14:paraId="F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F601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реализации муниципальной программы Белозерского района</w:t>
      </w:r>
    </w:p>
    <w:p w14:paraId="F701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103"/>
        <w:tblLayout w:type="fixed"/>
      </w:tblPr>
      <w:tblGrid>
        <w:gridCol w:w="2977"/>
        <w:gridCol w:w="1480"/>
        <w:gridCol w:w="1250"/>
        <w:gridCol w:w="602"/>
        <w:gridCol w:w="786"/>
        <w:gridCol w:w="1805"/>
        <w:gridCol w:w="16"/>
        <w:gridCol w:w="3176"/>
        <w:gridCol w:w="16"/>
        <w:gridCol w:w="2344"/>
        <w:gridCol w:w="16"/>
      </w:tblGrid>
      <w:tr>
        <w:trPr>
          <w:trHeight w:hRule="atLeast" w:val="509"/>
        </w:trPr>
        <w:tc>
          <w:tcPr>
            <w:tcW w:type="dxa" w:w="445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муниципальной программы</w:t>
            </w:r>
          </w:p>
        </w:tc>
        <w:tc>
          <w:tcPr>
            <w:tcW w:type="dxa" w:w="10010"/>
            <w:gridSpan w:val="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pStyle w:val="Style_2"/>
              <w:ind/>
              <w:jc w:val="center"/>
            </w:pPr>
            <w:r>
              <w:t>«</w:t>
            </w:r>
            <w:r>
              <w:t xml:space="preserve">Молодежь </w:t>
            </w:r>
            <w:r>
              <w:t>Белозерья</w:t>
            </w:r>
            <w:r>
              <w:t>»</w:t>
            </w:r>
            <w:r>
              <w:t xml:space="preserve"> на 2020-2025 годы» </w:t>
            </w:r>
          </w:p>
          <w:p w14:paraId="FA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509"/>
        </w:trPr>
        <w:tc>
          <w:tcPr>
            <w:tcW w:type="dxa" w:w="445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010"/>
            <w:gridSpan w:val="9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02"/>
        </w:trPr>
        <w:tc>
          <w:tcPr>
            <w:tcW w:type="dxa" w:w="4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эффективности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</w:p>
        </w:tc>
        <w:tc>
          <w:tcPr>
            <w:tcW w:type="dxa" w:w="10010"/>
            <w:gridSpan w:val="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</w:t>
            </w:r>
          </w:p>
        </w:tc>
      </w:tr>
      <w:tr>
        <w:trPr>
          <w:trHeight w:hRule="atLeast" w:val="402"/>
        </w:trPr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5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60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889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Оценка степени достижения цели и решения задач программы</w:t>
            </w:r>
          </w:p>
        </w:tc>
        <w:tc>
          <w:tcPr>
            <w:tcW w:type="dxa" w:w="31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"/>
          </w:tcPr>
          <w:p/>
        </w:tc>
      </w:tr>
      <w:tr>
        <w:trPr>
          <w:trHeight w:hRule="atLeast" w:val="300"/>
        </w:trPr>
        <w:tc>
          <w:tcPr>
            <w:tcW w:type="dxa" w:w="445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12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"/>
          </w:tcPr>
          <w:p/>
        </w:tc>
      </w:tr>
      <w:tr>
        <w:trPr>
          <w:trHeight w:hRule="atLeast" w:val="300"/>
        </w:trPr>
        <w:tc>
          <w:tcPr>
            <w:tcW w:type="dxa" w:w="445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индикаторов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38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"/>
          </w:tcPr>
          <w:p/>
        </w:tc>
      </w:tr>
    </w:tbl>
    <w:p w14:paraId="12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20000">
      <w:pPr>
        <w:spacing w:after="0" w:line="240" w:lineRule="auto"/>
        <w:ind/>
        <w:jc w:val="both"/>
        <w:rPr>
          <w:rFonts w:ascii="Times New Roman" w:hAnsi="Times New Roman"/>
          <w:sz w:val="24"/>
          <w:highlight w:val="yellow"/>
        </w:rPr>
      </w:pPr>
    </w:p>
    <w:p w14:paraId="1402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p w14:paraId="15020000">
      <w:pPr>
        <w:widowControl w:val="0"/>
        <w:spacing w:after="0" w:line="240" w:lineRule="auto"/>
        <w:ind w:firstLine="540" w:left="0"/>
        <w:contextualSpacing w:val="1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7"/>
        <w:gridCol w:w="3475"/>
        <w:gridCol w:w="1625"/>
        <w:gridCol w:w="1760"/>
        <w:gridCol w:w="2980"/>
        <w:gridCol w:w="2302"/>
        <w:gridCol w:w="2300"/>
      </w:tblGrid>
      <w:tr>
        <w:trPr>
          <w:trHeight w:hRule="atLeast" w:val="509"/>
        </w:trPr>
        <w:tc>
          <w:tcPr>
            <w:tcW w:type="dxa" w:w="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3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type="dxa" w:w="1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7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Желаемая тенденция*</w:t>
            </w:r>
          </w:p>
        </w:tc>
        <w:tc>
          <w:tcPr>
            <w:tcW w:type="dxa" w:w="52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3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общ</w:t>
            </w:r>
            <w:r>
              <w:rPr>
                <w:rFonts w:ascii="Times New Roman" w:hAnsi="Times New Roman"/>
                <w:sz w:val="24"/>
              </w:rPr>
              <w:t>.к</w:t>
            </w:r>
          </w:p>
        </w:tc>
      </w:tr>
      <w:tr>
        <w:trPr>
          <w:trHeight w:hRule="atLeast" w:val="383"/>
        </w:trPr>
        <w:tc>
          <w:tcPr>
            <w:tcW w:type="dxa" w:w="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83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молодежи, участвующей в деятельности детских и молодежных общественных организаций, к общему числу молодежи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Белозерским</w:t>
            </w:r>
            <w:r>
              <w:rPr>
                <w:rFonts w:ascii="Times New Roman" w:hAnsi="Times New Roman"/>
                <w:sz w:val="24"/>
              </w:rPr>
              <w:t xml:space="preserve"> районе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21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tabs>
                <w:tab w:leader="none" w:pos="1452" w:val="center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76,5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76,5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383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молодежи, участвующей в мероприятиях Программы к общему числу молодежи в </w:t>
            </w:r>
            <w:r>
              <w:rPr>
                <w:rFonts w:ascii="Times New Roman" w:hAnsi="Times New Roman"/>
                <w:sz w:val="24"/>
              </w:rPr>
              <w:t>Белозерском районе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249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участников областных и всероссийских молодежных форумов, проектов и мероприятий от общего числа молодежи района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darkGree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817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3B020000">
      <w:pPr>
        <w:widowControl w:val="0"/>
        <w:spacing w:after="0" w:line="240" w:lineRule="auto"/>
        <w:ind w:firstLine="540" w:left="0"/>
        <w:contextualSpacing w:val="1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103"/>
        <w:tblLayout w:type="fixed"/>
      </w:tblPr>
      <w:tblGrid>
        <w:gridCol w:w="1824"/>
        <w:gridCol w:w="2369"/>
        <w:gridCol w:w="317"/>
        <w:gridCol w:w="1124"/>
        <w:gridCol w:w="700"/>
        <w:gridCol w:w="741"/>
        <w:gridCol w:w="1441"/>
        <w:gridCol w:w="187"/>
        <w:gridCol w:w="1254"/>
        <w:gridCol w:w="187"/>
        <w:gridCol w:w="1441"/>
        <w:gridCol w:w="1441"/>
        <w:gridCol w:w="1441"/>
      </w:tblGrid>
      <w:tr>
        <w:trPr>
          <w:trHeight w:hRule="atLeast" w:val="300"/>
        </w:trPr>
        <w:tc>
          <w:tcPr>
            <w:tcW w:type="dxa" w:w="45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 увеличение</w:t>
            </w:r>
          </w:p>
        </w:tc>
        <w:tc>
          <w:tcPr>
            <w:tcW w:type="dxa" w:w="182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36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45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уменьшение</w:t>
            </w:r>
          </w:p>
        </w:tc>
        <w:tc>
          <w:tcPr>
            <w:tcW w:type="dxa" w:w="182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36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45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2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45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20000">
            <w:pPr>
              <w:spacing w:after="0" w:line="240" w:lineRule="auto"/>
              <w:ind w:right="3084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ПДЦ общ. =</w:t>
            </w:r>
          </w:p>
        </w:tc>
        <w:tc>
          <w:tcPr>
            <w:tcW w:type="dxa" w:w="182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70C0"/>
                <w:sz w:val="24"/>
              </w:rPr>
            </w:pPr>
            <w:r>
              <w:rPr>
                <w:rFonts w:ascii="Times New Roman" w:hAnsi="Times New Roman"/>
                <w:b w:val="1"/>
                <w:color w:val="0070C0"/>
                <w:sz w:val="24"/>
              </w:rPr>
              <w:t>1</w:t>
            </w:r>
          </w:p>
        </w:tc>
        <w:tc>
          <w:tcPr>
            <w:tcW w:type="dxa" w:w="236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ПДЦ пр.=</w:t>
            </w: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70C0"/>
                <w:sz w:val="24"/>
              </w:rPr>
            </w:pPr>
            <w:r>
              <w:rPr>
                <w:rFonts w:ascii="Times New Roman" w:hAnsi="Times New Roman"/>
                <w:b w:val="1"/>
                <w:color w:val="0070C0"/>
                <w:sz w:val="24"/>
              </w:rPr>
              <w:t>1</w:t>
            </w: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8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7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</w:tr>
      <w:tr>
        <w:trPr>
          <w:trHeight w:hRule="atLeast" w:val="300"/>
        </w:trPr>
        <w:tc>
          <w:tcPr>
            <w:tcW w:type="dxa" w:w="10144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степени соответствия уровня затрат программы</w:t>
            </w: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45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2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б</w:t>
            </w:r>
          </w:p>
        </w:tc>
        <w:tc>
          <w:tcPr>
            <w:tcW w:type="dxa" w:w="23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ф</w:t>
            </w:r>
          </w:p>
        </w:tc>
        <w:tc>
          <w:tcPr>
            <w:tcW w:type="dxa" w:w="1441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ЭИС</w:t>
            </w: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7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</w:tr>
      <w:tr>
        <w:trPr>
          <w:trHeight w:hRule="atLeast" w:val="300"/>
        </w:trPr>
        <w:tc>
          <w:tcPr>
            <w:tcW w:type="dxa" w:w="18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3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1,00</w:t>
            </w: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7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</w:tr>
      <w:tr>
        <w:trPr>
          <w:trHeight w:hRule="atLeast" w:val="315"/>
        </w:trPr>
        <w:tc>
          <w:tcPr>
            <w:tcW w:type="dxa" w:w="18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7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</w:tr>
      <w:tr>
        <w:trPr>
          <w:trHeight w:hRule="atLeast" w:val="702"/>
        </w:trPr>
        <w:tc>
          <w:tcPr>
            <w:tcW w:type="dxa" w:w="7075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эффективность и результативность муниципальной программы</w:t>
            </w:r>
          </w:p>
        </w:tc>
        <w:tc>
          <w:tcPr>
            <w:tcW w:type="dxa" w:w="2882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70C0"/>
                <w:sz w:val="24"/>
              </w:rPr>
            </w:pPr>
            <w:r>
              <w:rPr>
                <w:rFonts w:ascii="Times New Roman" w:hAnsi="Times New Roman"/>
                <w:b w:val="1"/>
                <w:color w:val="0070C0"/>
                <w:sz w:val="24"/>
              </w:rPr>
              <w:t>2,00</w:t>
            </w:r>
          </w:p>
        </w:tc>
        <w:tc>
          <w:tcPr>
            <w:tcW w:type="dxa" w:w="187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</w:tr>
      <w:tr>
        <w:trPr>
          <w:trHeight w:hRule="atLeast" w:val="300"/>
        </w:trPr>
        <w:tc>
          <w:tcPr>
            <w:tcW w:type="dxa" w:w="707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эффективна</w:t>
            </w:r>
          </w:p>
        </w:tc>
        <w:tc>
          <w:tcPr>
            <w:tcW w:type="dxa" w:w="288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1,90 и более</w:t>
            </w:r>
          </w:p>
        </w:tc>
        <w:tc>
          <w:tcPr>
            <w:tcW w:type="dxa" w:w="187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</w:tr>
      <w:tr>
        <w:trPr>
          <w:trHeight w:hRule="atLeast" w:val="300"/>
        </w:trPr>
        <w:tc>
          <w:tcPr>
            <w:tcW w:type="dxa" w:w="707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частично эффективна</w:t>
            </w:r>
          </w:p>
        </w:tc>
        <w:tc>
          <w:tcPr>
            <w:tcW w:type="dxa" w:w="288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1,90 до 1,75</w:t>
            </w:r>
          </w:p>
        </w:tc>
        <w:tc>
          <w:tcPr>
            <w:tcW w:type="dxa" w:w="187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</w:tr>
      <w:tr>
        <w:trPr>
          <w:trHeight w:hRule="atLeast" w:val="300"/>
        </w:trPr>
        <w:tc>
          <w:tcPr>
            <w:tcW w:type="dxa" w:w="707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неэффективна</w:t>
            </w:r>
          </w:p>
        </w:tc>
        <w:tc>
          <w:tcPr>
            <w:tcW w:type="dxa" w:w="288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менее 1,75</w:t>
            </w:r>
          </w:p>
        </w:tc>
        <w:tc>
          <w:tcPr>
            <w:tcW w:type="dxa" w:w="187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  <w:tc>
          <w:tcPr>
            <w:tcW w:type="dxa" w:w="1441"/>
          </w:tcPr>
          <w:p/>
        </w:tc>
      </w:tr>
      <w:tr>
        <w:trPr>
          <w:trHeight w:hRule="atLeast" w:val="300"/>
        </w:trPr>
        <w:tc>
          <w:tcPr>
            <w:tcW w:type="dxa" w:w="45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2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8A02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8B02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8C020000">
      <w:r>
        <w:rPr>
          <w:rFonts w:ascii="Times New Roman" w:hAnsi="Times New Roman"/>
          <w:sz w:val="24"/>
        </w:rPr>
        <w:t>Начальник ОКСТ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МП: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О.А. </w:t>
      </w:r>
      <w:r>
        <w:rPr>
          <w:rFonts w:ascii="Times New Roman" w:hAnsi="Times New Roman"/>
          <w:sz w:val="24"/>
        </w:rPr>
        <w:t>Дудырина</w:t>
      </w:r>
    </w:p>
    <w:sectPr>
      <w:pgSz w:h="11906" w:orient="landscape" w:w="16838"/>
      <w:pgMar w:bottom="850" w:footer="708" w:gutter="0" w:header="708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No Spacing"/>
    <w:link w:val="Style_2"/>
    <w:rPr>
      <w:rFonts w:ascii="Times New Roman" w:hAnsi="Times New Roman"/>
      <w:sz w:val="24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List Paragraph"/>
    <w:basedOn w:val="Style_3"/>
    <w:link w:val="Style_20_ch"/>
    <w:pPr>
      <w:ind w:firstLine="0" w:left="720"/>
      <w:contextualSpacing w:val="1"/>
    </w:pPr>
  </w:style>
  <w:style w:styleId="Style_20_ch" w:type="character">
    <w:name w:val="List Paragraph"/>
    <w:basedOn w:val="Style_3_ch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2023-03-16T06:19:46Z</dcterms:modified>
</cp:coreProperties>
</file>