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91" w:rsidRDefault="00D93BD0">
      <w:pPr>
        <w:pStyle w:val="ConsPlusNormal"/>
        <w:ind w:firstLine="540"/>
        <w:jc w:val="center"/>
      </w:pPr>
      <w:r>
        <w:t>ГОДОВОЙ ОТЧЕТ</w:t>
      </w:r>
    </w:p>
    <w:p w:rsidR="00843391" w:rsidRDefault="00D93BD0">
      <w:pPr>
        <w:pStyle w:val="ConsPlusNormal"/>
        <w:jc w:val="center"/>
      </w:pPr>
      <w:r>
        <w:t>о реализации муниципальной программы «Формирование современной городской среды на территории Белозерского муниципального района» на 2019-2022 годы в 2022 году</w:t>
      </w:r>
    </w:p>
    <w:p w:rsidR="00843391" w:rsidRDefault="00843391">
      <w:pPr>
        <w:pStyle w:val="ConsPlusNormal"/>
        <w:ind w:firstLine="540"/>
        <w:jc w:val="both"/>
      </w:pPr>
    </w:p>
    <w:p w:rsidR="00843391" w:rsidRDefault="00D93BD0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843391" w:rsidRDefault="00D93BD0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850"/>
        <w:gridCol w:w="993"/>
        <w:gridCol w:w="2835"/>
      </w:tblGrid>
      <w:tr w:rsidR="0084339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 (</w:t>
            </w:r>
            <w:r>
              <w:rPr>
                <w:sz w:val="24"/>
                <w:szCs w:val="24"/>
              </w:rPr>
              <w:t>индикатора) на конец отчетного года (при наличии)</w:t>
            </w:r>
          </w:p>
        </w:tc>
      </w:tr>
      <w:tr w:rsidR="0084339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4339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«Формирование современной городской среды на территории Белозерского муниципального района» на 2019-2022 годы</w:t>
            </w:r>
          </w:p>
        </w:tc>
      </w:tr>
      <w:tr w:rsidR="0084339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территорий,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сельского поселения)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трудового участия заинтересованных лиц в выполнении минимального перечня работ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дворовых территорий,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43391" w:rsidRDefault="00843391">
      <w:pPr>
        <w:pStyle w:val="ConsPlusNormal"/>
        <w:jc w:val="center"/>
        <w:outlineLvl w:val="0"/>
        <w:sectPr w:rsidR="00843391">
          <w:pgSz w:w="11905" w:h="16836"/>
          <w:pgMar w:top="993" w:right="705" w:bottom="850" w:left="1560" w:header="0" w:footer="0" w:gutter="0"/>
          <w:cols w:space="720"/>
          <w:docGrid w:linePitch="360"/>
        </w:sectPr>
      </w:pPr>
    </w:p>
    <w:p w:rsidR="00843391" w:rsidRDefault="00D93BD0">
      <w:pPr>
        <w:pStyle w:val="ConsPlusNormal"/>
        <w:jc w:val="center"/>
        <w:outlineLvl w:val="0"/>
      </w:pPr>
      <w:r>
        <w:lastRenderedPageBreak/>
        <w:t>Сведения о степени выполнения основных мероприятий,</w:t>
      </w:r>
    </w:p>
    <w:p w:rsidR="00843391" w:rsidRDefault="00D93BD0">
      <w:pPr>
        <w:pStyle w:val="ConsPlusNormal"/>
        <w:jc w:val="center"/>
      </w:pPr>
      <w:r>
        <w:t>ведомственных целевых программ подпрограмм</w:t>
      </w:r>
    </w:p>
    <w:p w:rsidR="00843391" w:rsidRDefault="00D93BD0">
      <w:pPr>
        <w:pStyle w:val="ConsPlusNormal"/>
        <w:jc w:val="center"/>
      </w:pPr>
      <w:r>
        <w:t>муниципальной программы</w:t>
      </w:r>
    </w:p>
    <w:p w:rsidR="00843391" w:rsidRDefault="00843391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709"/>
        <w:gridCol w:w="708"/>
        <w:gridCol w:w="709"/>
        <w:gridCol w:w="851"/>
        <w:gridCol w:w="1700"/>
        <w:gridCol w:w="1843"/>
        <w:gridCol w:w="4253"/>
      </w:tblGrid>
      <w:tr w:rsidR="0084339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84339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33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 многоквартирных домов, территорий общего пользования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территорий общего пользования;</w:t>
            </w:r>
          </w:p>
          <w:p w:rsidR="00843391" w:rsidRDefault="008433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Благоустроена общественная территория парка культуры и отдыха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Антушевское</w:t>
            </w:r>
            <w:proofErr w:type="spellEnd"/>
          </w:p>
          <w:p w:rsidR="00843391" w:rsidRDefault="008433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43391" w:rsidRDefault="00843391">
      <w:pPr>
        <w:pStyle w:val="ConsPlusNormal"/>
        <w:jc w:val="both"/>
      </w:pPr>
    </w:p>
    <w:p w:rsidR="00843391" w:rsidRDefault="00843391">
      <w:pPr>
        <w:pStyle w:val="ConsPlusNormal"/>
        <w:jc w:val="both"/>
      </w:pPr>
    </w:p>
    <w:p w:rsidR="00843391" w:rsidRDefault="00843391">
      <w:pPr>
        <w:pStyle w:val="ConsPlusNormal"/>
        <w:ind w:firstLine="540"/>
        <w:jc w:val="both"/>
        <w:sectPr w:rsidR="00843391">
          <w:pgSz w:w="16836" w:h="11905" w:orient="landscape"/>
          <w:pgMar w:top="1560" w:right="993" w:bottom="705" w:left="850" w:header="0" w:footer="0" w:gutter="0"/>
          <w:cols w:space="720"/>
          <w:docGrid w:linePitch="360"/>
        </w:sectPr>
      </w:pPr>
    </w:p>
    <w:p w:rsidR="00843391" w:rsidRDefault="00843391">
      <w:pPr>
        <w:pStyle w:val="ConsPlusNormal"/>
        <w:ind w:firstLine="540"/>
        <w:jc w:val="both"/>
        <w:rPr>
          <w:u w:val="single"/>
        </w:rPr>
      </w:pPr>
    </w:p>
    <w:p w:rsidR="00843391" w:rsidRDefault="00D93BD0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Р</w:t>
      </w:r>
      <w:r>
        <w:rPr>
          <w:u w:val="single"/>
        </w:rPr>
        <w:t>езультаты использования бюджетных ассигнований бюджета района и иных средств на реализацию мероприятий муниципальной программы</w:t>
      </w:r>
    </w:p>
    <w:p w:rsidR="00843391" w:rsidRDefault="00843391">
      <w:pPr>
        <w:pStyle w:val="ConsPlusNormal"/>
        <w:jc w:val="both"/>
      </w:pPr>
    </w:p>
    <w:p w:rsidR="00843391" w:rsidRDefault="00D93BD0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843391" w:rsidRDefault="00D93BD0">
      <w:pPr>
        <w:pStyle w:val="ConsPlusNormal"/>
        <w:jc w:val="center"/>
      </w:pPr>
      <w:r>
        <w:t>района на реализацию муниципальной программы (тыс. руб.)</w:t>
      </w:r>
    </w:p>
    <w:p w:rsidR="00843391" w:rsidRDefault="00843391">
      <w:pPr>
        <w:pStyle w:val="ConsPlusNormal"/>
        <w:jc w:val="both"/>
      </w:pPr>
    </w:p>
    <w:tbl>
      <w:tblPr>
        <w:tblW w:w="99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3403"/>
        <w:gridCol w:w="1276"/>
        <w:gridCol w:w="1135"/>
        <w:gridCol w:w="908"/>
      </w:tblGrid>
      <w:tr w:rsidR="00843391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</w:t>
            </w:r>
            <w:r>
              <w:rPr>
                <w:sz w:val="24"/>
                <w:szCs w:val="24"/>
              </w:rPr>
              <w:t xml:space="preserve">я бюджетная роспись на отчетную дату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8433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3391">
        <w:trPr>
          <w:cantSplit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Белозерского муниципального района» на 2019-2022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253,75</w:t>
            </w:r>
          </w:p>
        </w:tc>
      </w:tr>
      <w:tr w:rsidR="00843391">
        <w:trPr>
          <w:cantSplit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color w:val="4F6228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color w:val="4F6228"/>
                <w:sz w:val="24"/>
                <w:szCs w:val="24"/>
              </w:rPr>
            </w:pPr>
          </w:p>
        </w:tc>
      </w:tr>
      <w:tr w:rsidR="00843391">
        <w:trPr>
          <w:cantSplit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color w:val="4F6228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rPr>
                <w:color w:val="4F6228"/>
                <w:sz w:val="24"/>
                <w:szCs w:val="24"/>
              </w:rPr>
            </w:pPr>
          </w:p>
        </w:tc>
      </w:tr>
      <w:tr w:rsidR="008433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 многоквартирных домов, территорий общего пользования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264,40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253,75</w:t>
            </w:r>
          </w:p>
        </w:tc>
      </w:tr>
    </w:tbl>
    <w:p w:rsidR="00843391" w:rsidRDefault="00843391">
      <w:pPr>
        <w:pStyle w:val="ConsPlusNormal"/>
        <w:jc w:val="both"/>
      </w:pPr>
    </w:p>
    <w:p w:rsidR="00843391" w:rsidRDefault="00843391">
      <w:pPr>
        <w:pStyle w:val="ConsPlusNormal"/>
        <w:jc w:val="both"/>
      </w:pPr>
    </w:p>
    <w:p w:rsidR="00843391" w:rsidRDefault="00843391">
      <w:pPr>
        <w:pStyle w:val="ConsPlusNormal"/>
        <w:jc w:val="both"/>
      </w:pPr>
    </w:p>
    <w:p w:rsidR="00843391" w:rsidRDefault="00D93BD0">
      <w:pPr>
        <w:pStyle w:val="ConsPlusNormal"/>
        <w:jc w:val="center"/>
      </w:pPr>
      <w:r>
        <w:t xml:space="preserve">Информация о расходах </w:t>
      </w:r>
      <w:proofErr w:type="gramStart"/>
      <w:r>
        <w:t>федерального</w:t>
      </w:r>
      <w:proofErr w:type="gramEnd"/>
      <w:r>
        <w:t xml:space="preserve"> и областного</w:t>
      </w:r>
    </w:p>
    <w:p w:rsidR="00843391" w:rsidRDefault="00D93BD0">
      <w:pPr>
        <w:pStyle w:val="ConsPlusNormal"/>
        <w:jc w:val="center"/>
      </w:pPr>
      <w:r>
        <w:t>бюджетов, бюджетов муниципальных образований</w:t>
      </w:r>
    </w:p>
    <w:p w:rsidR="00843391" w:rsidRDefault="00D93BD0">
      <w:pPr>
        <w:pStyle w:val="ConsPlusNormal"/>
        <w:jc w:val="center"/>
      </w:pPr>
      <w:r>
        <w:t>района, бюджетов государственных внебюджетных</w:t>
      </w:r>
    </w:p>
    <w:p w:rsidR="00843391" w:rsidRDefault="00D93BD0">
      <w:pPr>
        <w:pStyle w:val="ConsPlusNormal"/>
        <w:jc w:val="center"/>
      </w:pPr>
      <w:r>
        <w:t>фондов, юридических лиц на реализацию целей</w:t>
      </w:r>
    </w:p>
    <w:p w:rsidR="00843391" w:rsidRDefault="00D93BD0">
      <w:pPr>
        <w:pStyle w:val="ConsPlusNormal"/>
        <w:jc w:val="center"/>
      </w:pPr>
      <w:r>
        <w:t>муниципальной программы района (тыс. руб.)</w:t>
      </w:r>
    </w:p>
    <w:p w:rsidR="00843391" w:rsidRDefault="00843391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1701"/>
        <w:gridCol w:w="1701"/>
      </w:tblGrid>
      <w:tr w:rsidR="008433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расходов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</w:t>
            </w:r>
          </w:p>
        </w:tc>
      </w:tr>
      <w:tr w:rsidR="008433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391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Белозерского муниципального района» на 2019-2022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253,75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152,22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76,15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3391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8433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1" w:rsidRDefault="00D93B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3391" w:rsidRDefault="00843391">
      <w:pPr>
        <w:pStyle w:val="ConsPlusNormal"/>
        <w:ind w:firstLine="540"/>
        <w:jc w:val="both"/>
      </w:pPr>
    </w:p>
    <w:p w:rsidR="00843391" w:rsidRDefault="00843391">
      <w:pPr>
        <w:pStyle w:val="ConsPlusNormal"/>
        <w:jc w:val="both"/>
      </w:pPr>
    </w:p>
    <w:p w:rsidR="00843391" w:rsidRDefault="00D93BD0">
      <w:pPr>
        <w:pStyle w:val="ConsPlusNormal"/>
        <w:ind w:firstLine="540"/>
        <w:jc w:val="both"/>
      </w:pPr>
      <w:r>
        <w:rPr>
          <w:u w:val="single"/>
        </w:rPr>
        <w:br w:type="page" w:clear="all"/>
      </w:r>
      <w:r>
        <w:rPr>
          <w:u w:val="single"/>
        </w:rPr>
        <w:lastRenderedPageBreak/>
        <w:t>Результаты оценки эффективности муниципальной программы</w:t>
      </w:r>
      <w:r>
        <w:t xml:space="preserve">, </w:t>
      </w:r>
    </w:p>
    <w:p w:rsidR="00843391" w:rsidRDefault="008433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>
        <w:rPr>
          <w:rFonts w:ascii="Times New Roman" w:hAnsi="Times New Roman"/>
          <w:i/>
          <w:sz w:val="28"/>
          <w:szCs w:val="28"/>
          <w:lang w:eastAsia="ru-RU"/>
        </w:rPr>
        <w:t>оотношение планового и фактического значений k-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показателя (индикатора) достижения целей и решения задач муниципальной программы:</w:t>
      </w:r>
    </w:p>
    <w:p w:rsidR="00843391" w:rsidRDefault="008433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79"/>
        <w:gridCol w:w="992"/>
        <w:gridCol w:w="3059"/>
      </w:tblGrid>
      <w:tr w:rsidR="00843391">
        <w:trPr>
          <w:cantSplit/>
        </w:trPr>
        <w:tc>
          <w:tcPr>
            <w:tcW w:w="675" w:type="dxa"/>
            <w:vMerge w:val="restart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971" w:type="dxa"/>
            <w:gridSpan w:val="2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059" w:type="dxa"/>
            <w:vMerge w:val="restart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фактического и планового значений 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 (индикато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ра) достижения целей и решения задач муниципальной программы</w:t>
            </w:r>
          </w:p>
        </w:tc>
      </w:tr>
      <w:tr w:rsidR="00843391">
        <w:trPr>
          <w:cantSplit/>
        </w:trPr>
        <w:tc>
          <w:tcPr>
            <w:tcW w:w="675" w:type="dxa"/>
            <w:vMerge/>
          </w:tcPr>
          <w:p w:rsidR="00843391" w:rsidRDefault="0084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843391" w:rsidRDefault="0084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59" w:type="dxa"/>
            <w:vMerge/>
          </w:tcPr>
          <w:p w:rsidR="00843391" w:rsidRDefault="0084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3391">
        <w:tc>
          <w:tcPr>
            <w:tcW w:w="675" w:type="dxa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территорий, территорий общего пользования</w:t>
            </w:r>
          </w:p>
        </w:tc>
        <w:tc>
          <w:tcPr>
            <w:tcW w:w="979" w:type="dxa"/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1:1</w:t>
            </w:r>
          </w:p>
        </w:tc>
      </w:tr>
      <w:tr w:rsidR="00843391">
        <w:tc>
          <w:tcPr>
            <w:tcW w:w="675" w:type="dxa"/>
            <w:shd w:val="clear" w:color="auto" w:fill="FFFFFF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979" w:type="dxa"/>
            <w:shd w:val="clear" w:color="auto" w:fill="FFFFFF"/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  <w:shd w:val="clear" w:color="auto" w:fill="FFFFFF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1:1</w:t>
            </w:r>
          </w:p>
        </w:tc>
      </w:tr>
      <w:tr w:rsidR="00843391">
        <w:tc>
          <w:tcPr>
            <w:tcW w:w="675" w:type="dxa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сельского поселения)</w:t>
            </w:r>
          </w:p>
        </w:tc>
        <w:tc>
          <w:tcPr>
            <w:tcW w:w="979" w:type="dxa"/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9" w:type="dxa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391">
        <w:tc>
          <w:tcPr>
            <w:tcW w:w="675" w:type="dxa"/>
            <w:shd w:val="clear" w:color="auto" w:fill="FFFFFF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FFFFFF"/>
          </w:tcPr>
          <w:p w:rsidR="00843391" w:rsidRDefault="00D93BD0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979" w:type="dxa"/>
            <w:shd w:val="clear" w:color="auto" w:fill="FFFFFF"/>
          </w:tcPr>
          <w:p w:rsidR="00843391" w:rsidRDefault="00D93BD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FFFFFF"/>
          </w:tcPr>
          <w:p w:rsidR="00843391" w:rsidRDefault="00D93BD0">
            <w:pPr>
              <w:pStyle w:val="ConsPlusNormal"/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0,02</w:t>
            </w:r>
          </w:p>
        </w:tc>
        <w:tc>
          <w:tcPr>
            <w:tcW w:w="3059" w:type="dxa"/>
            <w:shd w:val="clear" w:color="auto" w:fill="FFFFFF"/>
          </w:tcPr>
          <w:p w:rsidR="00843391" w:rsidRDefault="00D9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1:1</w:t>
            </w:r>
          </w:p>
        </w:tc>
      </w:tr>
    </w:tbl>
    <w:p w:rsidR="00843391" w:rsidRDefault="008433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степени достижения целей и решения задач муниципальной программы в целом:  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ПДЦ общ = 1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района: 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средств, утвержденный в бюджете района на реализацию программы  на 2022 год – 253,75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фактический объем средств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джета района, направленный на реализацию программы – 253,75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степень соответствия уровню затрат и эффективности использования средств бюджета района 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ЭИС = 1,0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Общая эффективность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43391" w:rsidRDefault="00D93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= (1+1)/1=2</w:t>
      </w:r>
    </w:p>
    <w:p w:rsidR="00843391" w:rsidRDefault="00843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391" w:rsidRDefault="00D9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Степень общей эффективности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Белозерского муниципального района» на 2019-2022 годы – «Программа эффективна»</w:t>
      </w:r>
    </w:p>
    <w:p w:rsidR="00843391" w:rsidRDefault="00843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391" w:rsidRDefault="00D93BD0">
      <w:pPr>
        <w:pStyle w:val="ConsPlusNormal"/>
        <w:ind w:firstLine="540"/>
        <w:jc w:val="both"/>
      </w:pPr>
      <w:r>
        <w:rPr>
          <w:u w:val="single"/>
        </w:rPr>
        <w:t>И</w:t>
      </w:r>
      <w:r>
        <w:rPr>
          <w:u w:val="single"/>
        </w:rPr>
        <w:t>нформация о внесенных ответственным исполнителем изменениях</w:t>
      </w:r>
      <w:r>
        <w:t>;</w:t>
      </w:r>
    </w:p>
    <w:p w:rsidR="00843391" w:rsidRDefault="00843391">
      <w:pPr>
        <w:pStyle w:val="ConsPlusNormal"/>
        <w:ind w:firstLine="540"/>
        <w:jc w:val="both"/>
      </w:pPr>
    </w:p>
    <w:p w:rsidR="00843391" w:rsidRDefault="00D93BD0">
      <w:pPr>
        <w:pStyle w:val="ConsPlusNormal"/>
        <w:ind w:firstLine="540"/>
        <w:jc w:val="both"/>
      </w:pPr>
      <w:r>
        <w:t>В период 2022 года вносились следующие изменения:</w:t>
      </w:r>
    </w:p>
    <w:p w:rsidR="00843391" w:rsidRDefault="00D93BD0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Постановление </w:t>
      </w:r>
      <w:r>
        <w:rPr>
          <w:rFonts w:eastAsia="Times New Roman"/>
          <w:color w:val="000000" w:themeColor="text1"/>
          <w:highlight w:val="white"/>
        </w:rPr>
        <w:t xml:space="preserve"> от 19.07.2022 года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highlight w:val="white"/>
        </w:rPr>
        <w:t>№: 245</w:t>
      </w:r>
      <w:r>
        <w:rPr>
          <w:rFonts w:eastAsia="Times New Roman"/>
          <w:color w:val="000000" w:themeColor="text1"/>
        </w:rPr>
        <w:t xml:space="preserve"> «О внесении изменений в постановление администрации района от 29.03.2019 № 175».</w:t>
      </w:r>
    </w:p>
    <w:p w:rsidR="00843391" w:rsidRDefault="00D93BD0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Изменения вносились в </w:t>
      </w:r>
      <w:r>
        <w:rPr>
          <w:rFonts w:eastAsia="Times New Roman"/>
          <w:color w:val="000000" w:themeColor="text1"/>
        </w:rPr>
        <w:t>связи с уменьшением объема финансирования по результатам аукционных процедур.</w:t>
      </w:r>
    </w:p>
    <w:p w:rsidR="00843391" w:rsidRDefault="00843391">
      <w:pPr>
        <w:pStyle w:val="ConsPlusNormal"/>
        <w:ind w:firstLine="540"/>
        <w:jc w:val="both"/>
      </w:pPr>
    </w:p>
    <w:p w:rsidR="00843391" w:rsidRDefault="00843391">
      <w:pPr>
        <w:pStyle w:val="ConsPlusNormal"/>
        <w:ind w:firstLine="540"/>
        <w:jc w:val="both"/>
      </w:pPr>
    </w:p>
    <w:p w:rsidR="00843391" w:rsidRDefault="00D93BD0">
      <w:pPr>
        <w:pStyle w:val="ConsPlusNormal"/>
        <w:ind w:firstLine="540"/>
        <w:jc w:val="both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843391" w:rsidRDefault="00843391">
      <w:pPr>
        <w:pStyle w:val="ConsPlusNormal"/>
        <w:ind w:firstLine="540"/>
        <w:jc w:val="both"/>
      </w:pPr>
    </w:p>
    <w:p w:rsidR="00843391" w:rsidRDefault="00D93BD0">
      <w:pPr>
        <w:pStyle w:val="ConsPlusNormal"/>
        <w:ind w:firstLine="540"/>
        <w:jc w:val="both"/>
      </w:pPr>
      <w:r>
        <w:t>Реализация муниципальной</w:t>
      </w:r>
      <w:bookmarkStart w:id="0" w:name="_GoBack"/>
      <w:bookmarkEnd w:id="0"/>
      <w:r>
        <w:t xml:space="preserve"> программы закончена, утверждена новая муниципальная программа. </w:t>
      </w:r>
    </w:p>
    <w:p w:rsidR="00843391" w:rsidRDefault="00843391">
      <w:pPr>
        <w:pStyle w:val="ConsPlusNormal"/>
        <w:ind w:firstLine="540"/>
        <w:jc w:val="both"/>
      </w:pPr>
    </w:p>
    <w:p w:rsidR="00843391" w:rsidRDefault="00D93BD0">
      <w:pPr>
        <w:pStyle w:val="ConsPlusNormal"/>
        <w:jc w:val="both"/>
      </w:pPr>
      <w:r>
        <w:t>Начальник отдела архитек</w:t>
      </w:r>
      <w:r>
        <w:t xml:space="preserve">туры и </w:t>
      </w:r>
    </w:p>
    <w:p w:rsidR="00843391" w:rsidRDefault="00D93BD0">
      <w:pPr>
        <w:pStyle w:val="ConsPlusNormal"/>
        <w:jc w:val="both"/>
      </w:pPr>
      <w:r>
        <w:t xml:space="preserve">строительства администрации </w:t>
      </w:r>
    </w:p>
    <w:p w:rsidR="00843391" w:rsidRDefault="00D93BD0">
      <w:pPr>
        <w:pStyle w:val="ConsPlusNormal"/>
        <w:jc w:val="both"/>
      </w:pPr>
      <w:r>
        <w:t>Белозерского муниципального округа                                А.Д. Логинова</w:t>
      </w:r>
    </w:p>
    <w:sectPr w:rsidR="00843391">
      <w:pgSz w:w="11905" w:h="16836"/>
      <w:pgMar w:top="993" w:right="705" w:bottom="850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91" w:rsidRDefault="00D93BD0">
      <w:pPr>
        <w:spacing w:after="0" w:line="240" w:lineRule="auto"/>
      </w:pPr>
      <w:r>
        <w:separator/>
      </w:r>
    </w:p>
  </w:endnote>
  <w:endnote w:type="continuationSeparator" w:id="0">
    <w:p w:rsidR="00843391" w:rsidRDefault="00D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91" w:rsidRDefault="00D93BD0">
      <w:pPr>
        <w:spacing w:after="0" w:line="240" w:lineRule="auto"/>
      </w:pPr>
      <w:r>
        <w:separator/>
      </w:r>
    </w:p>
  </w:footnote>
  <w:footnote w:type="continuationSeparator" w:id="0">
    <w:p w:rsidR="00843391" w:rsidRDefault="00D9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457"/>
    <w:multiLevelType w:val="hybridMultilevel"/>
    <w:tmpl w:val="1E9A6BFC"/>
    <w:lvl w:ilvl="0" w:tplc="3404EAE4">
      <w:start w:val="1"/>
      <w:numFmt w:val="decimal"/>
      <w:lvlText w:val="%1."/>
      <w:lvlJc w:val="left"/>
      <w:pPr>
        <w:ind w:left="900" w:hanging="360"/>
      </w:pPr>
    </w:lvl>
    <w:lvl w:ilvl="1" w:tplc="D44ACACC">
      <w:start w:val="1"/>
      <w:numFmt w:val="lowerLetter"/>
      <w:lvlText w:val="%2."/>
      <w:lvlJc w:val="left"/>
      <w:pPr>
        <w:ind w:left="1620" w:hanging="360"/>
      </w:pPr>
    </w:lvl>
    <w:lvl w:ilvl="2" w:tplc="7B304270">
      <w:start w:val="1"/>
      <w:numFmt w:val="lowerRoman"/>
      <w:lvlText w:val="%3."/>
      <w:lvlJc w:val="right"/>
      <w:pPr>
        <w:ind w:left="2340" w:hanging="180"/>
      </w:pPr>
    </w:lvl>
    <w:lvl w:ilvl="3" w:tplc="36D63A2E">
      <w:start w:val="1"/>
      <w:numFmt w:val="decimal"/>
      <w:lvlText w:val="%4."/>
      <w:lvlJc w:val="left"/>
      <w:pPr>
        <w:ind w:left="3060" w:hanging="360"/>
      </w:pPr>
    </w:lvl>
    <w:lvl w:ilvl="4" w:tplc="654228F2">
      <w:start w:val="1"/>
      <w:numFmt w:val="lowerLetter"/>
      <w:lvlText w:val="%5."/>
      <w:lvlJc w:val="left"/>
      <w:pPr>
        <w:ind w:left="3780" w:hanging="360"/>
      </w:pPr>
    </w:lvl>
    <w:lvl w:ilvl="5" w:tplc="4028CB68">
      <w:start w:val="1"/>
      <w:numFmt w:val="lowerRoman"/>
      <w:lvlText w:val="%6."/>
      <w:lvlJc w:val="right"/>
      <w:pPr>
        <w:ind w:left="4500" w:hanging="180"/>
      </w:pPr>
    </w:lvl>
    <w:lvl w:ilvl="6" w:tplc="FB92DB90">
      <w:start w:val="1"/>
      <w:numFmt w:val="decimal"/>
      <w:lvlText w:val="%7."/>
      <w:lvlJc w:val="left"/>
      <w:pPr>
        <w:ind w:left="5220" w:hanging="360"/>
      </w:pPr>
    </w:lvl>
    <w:lvl w:ilvl="7" w:tplc="D5B07800">
      <w:start w:val="1"/>
      <w:numFmt w:val="lowerLetter"/>
      <w:lvlText w:val="%8."/>
      <w:lvlJc w:val="left"/>
      <w:pPr>
        <w:ind w:left="5940" w:hanging="360"/>
      </w:pPr>
    </w:lvl>
    <w:lvl w:ilvl="8" w:tplc="1F00C8C6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1D21D8"/>
    <w:multiLevelType w:val="hybridMultilevel"/>
    <w:tmpl w:val="30105BE8"/>
    <w:lvl w:ilvl="0" w:tplc="42E24612">
      <w:start w:val="1"/>
      <w:numFmt w:val="decimal"/>
      <w:lvlText w:val="%1."/>
      <w:lvlJc w:val="left"/>
      <w:pPr>
        <w:ind w:left="927" w:hanging="360"/>
      </w:pPr>
    </w:lvl>
    <w:lvl w:ilvl="1" w:tplc="A5B21646">
      <w:start w:val="1"/>
      <w:numFmt w:val="lowerLetter"/>
      <w:lvlText w:val="%2."/>
      <w:lvlJc w:val="left"/>
      <w:pPr>
        <w:ind w:left="1647" w:hanging="360"/>
      </w:pPr>
    </w:lvl>
    <w:lvl w:ilvl="2" w:tplc="D96CBC28">
      <w:start w:val="1"/>
      <w:numFmt w:val="lowerRoman"/>
      <w:lvlText w:val="%3."/>
      <w:lvlJc w:val="right"/>
      <w:pPr>
        <w:ind w:left="2367" w:hanging="180"/>
      </w:pPr>
    </w:lvl>
    <w:lvl w:ilvl="3" w:tplc="E1507288">
      <w:start w:val="1"/>
      <w:numFmt w:val="decimal"/>
      <w:lvlText w:val="%4."/>
      <w:lvlJc w:val="left"/>
      <w:pPr>
        <w:ind w:left="3087" w:hanging="360"/>
      </w:pPr>
    </w:lvl>
    <w:lvl w:ilvl="4" w:tplc="26F4CB60">
      <w:start w:val="1"/>
      <w:numFmt w:val="lowerLetter"/>
      <w:lvlText w:val="%5."/>
      <w:lvlJc w:val="left"/>
      <w:pPr>
        <w:ind w:left="3807" w:hanging="360"/>
      </w:pPr>
    </w:lvl>
    <w:lvl w:ilvl="5" w:tplc="B32292F8">
      <w:start w:val="1"/>
      <w:numFmt w:val="lowerRoman"/>
      <w:lvlText w:val="%6."/>
      <w:lvlJc w:val="right"/>
      <w:pPr>
        <w:ind w:left="4527" w:hanging="180"/>
      </w:pPr>
    </w:lvl>
    <w:lvl w:ilvl="6" w:tplc="E24C175C">
      <w:start w:val="1"/>
      <w:numFmt w:val="decimal"/>
      <w:lvlText w:val="%7."/>
      <w:lvlJc w:val="left"/>
      <w:pPr>
        <w:ind w:left="5247" w:hanging="360"/>
      </w:pPr>
    </w:lvl>
    <w:lvl w:ilvl="7" w:tplc="8C04FC78">
      <w:start w:val="1"/>
      <w:numFmt w:val="lowerLetter"/>
      <w:lvlText w:val="%8."/>
      <w:lvlJc w:val="left"/>
      <w:pPr>
        <w:ind w:left="5967" w:hanging="360"/>
      </w:pPr>
    </w:lvl>
    <w:lvl w:ilvl="8" w:tplc="130637D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91"/>
    <w:rsid w:val="00843391"/>
    <w:rsid w:val="00D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rPr>
      <w:rFonts w:ascii="Times New Roman" w:hAnsi="Times New Roman"/>
      <w:sz w:val="28"/>
      <w:szCs w:val="28"/>
      <w:lang w:eastAsia="ru-RU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  <w:lang w:eastAsia="en-US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Немцева Е.Л.</cp:lastModifiedBy>
  <cp:revision>3</cp:revision>
  <dcterms:created xsi:type="dcterms:W3CDTF">2023-04-18T06:21:00Z</dcterms:created>
  <dcterms:modified xsi:type="dcterms:W3CDTF">2023-04-18T06:22:00Z</dcterms:modified>
</cp:coreProperties>
</file>