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DBF8" w14:textId="77777777" w:rsidR="00627EE8" w:rsidRPr="00627EE8" w:rsidRDefault="000E2B35" w:rsidP="00627E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380F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урб для шапки" style="width:31.15pt;height:42.45pt;visibility:visible;mso-wrap-style:square">
            <v:imagedata r:id="rId9" o:title=" гурб для шапки"/>
          </v:shape>
        </w:pict>
      </w:r>
    </w:p>
    <w:p w14:paraId="0A32A691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2CCA9D" w14:textId="7AE39B4C" w:rsidR="00627EE8" w:rsidRDefault="00627EE8" w:rsidP="00627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7EE8">
        <w:rPr>
          <w:rFonts w:ascii="Times New Roman" w:eastAsia="Times New Roman" w:hAnsi="Times New Roman"/>
          <w:b/>
          <w:bCs/>
          <w:lang w:eastAsia="ru-RU"/>
        </w:rPr>
        <w:t>КОНТРОЛЬНО-СЧЕТН</w:t>
      </w:r>
      <w:r w:rsidR="00D66AFE">
        <w:rPr>
          <w:rFonts w:ascii="Times New Roman" w:eastAsia="Times New Roman" w:hAnsi="Times New Roman"/>
          <w:b/>
          <w:bCs/>
          <w:lang w:eastAsia="ru-RU"/>
        </w:rPr>
        <w:t xml:space="preserve">АЯ КОМИССИЯ </w:t>
      </w:r>
      <w:r w:rsidRPr="00627EE8">
        <w:rPr>
          <w:rFonts w:ascii="Times New Roman" w:eastAsia="Times New Roman" w:hAnsi="Times New Roman"/>
          <w:b/>
          <w:bCs/>
          <w:lang w:eastAsia="ru-RU"/>
        </w:rPr>
        <w:t>Б</w:t>
      </w:r>
      <w:r w:rsidR="005F7551">
        <w:rPr>
          <w:rFonts w:ascii="Times New Roman" w:eastAsia="Times New Roman" w:hAnsi="Times New Roman"/>
          <w:b/>
          <w:bCs/>
          <w:lang w:eastAsia="ru-RU"/>
        </w:rPr>
        <w:t>ЕЛОЗЕРСКОГО МУНИЦИПАЛЬНОГО ОКРУГА</w:t>
      </w:r>
    </w:p>
    <w:p w14:paraId="2FC02F4E" w14:textId="08C9BC42" w:rsidR="005F7551" w:rsidRPr="00627EE8" w:rsidRDefault="005F7551" w:rsidP="00627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ВОЛОГОДСКОЙ ОБЛАСТИ</w:t>
      </w:r>
    </w:p>
    <w:p w14:paraId="5565BCE1" w14:textId="71423ED2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D66AFE">
        <w:rPr>
          <w:rFonts w:ascii="Times New Roman" w:eastAsia="Times New Roman" w:hAnsi="Times New Roman"/>
          <w:bCs/>
          <w:sz w:val="20"/>
          <w:szCs w:val="20"/>
          <w:lang w:eastAsia="ru-RU"/>
        </w:rPr>
        <w:t>, оф. 32</w:t>
      </w:r>
    </w:p>
    <w:p w14:paraId="3B0BE765" w14:textId="79406F19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(81756)  2-32-54,  факс (81756) 2-32-54, e-mail: </w:t>
      </w:r>
      <w:hyperlink r:id="rId10" w:history="1"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14:paraId="52B8D77F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82FF9C2" w14:textId="77777777" w:rsidR="00627EE8" w:rsidRPr="00627EE8" w:rsidRDefault="00627EE8" w:rsidP="00627EE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8D3A0F" w14:textId="77777777" w:rsidR="00627EE8" w:rsidRPr="00D66AFE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ЗАКЛЮЧЕНИЕ</w:t>
      </w:r>
    </w:p>
    <w:p w14:paraId="385E774A" w14:textId="77777777" w:rsidR="00EE17B5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 xml:space="preserve">ПО ОТЧЕТУ ОБ ИСПОЛНЕНИИ БЮДЖЕТА </w:t>
      </w:r>
    </w:p>
    <w:p w14:paraId="5BF8F5DD" w14:textId="1B132C53" w:rsidR="00CF271E" w:rsidRPr="00D66AFE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ГЛУШКОВСКОГО СЕЛЬСКОГО ПОСЕЛЕНИЯ ЗА 202</w:t>
      </w:r>
      <w:r w:rsidR="005F7551">
        <w:rPr>
          <w:rFonts w:ascii="Times New Roman" w:hAnsi="Times New Roman"/>
          <w:b/>
          <w:sz w:val="24"/>
          <w:szCs w:val="24"/>
        </w:rPr>
        <w:t>2</w:t>
      </w:r>
      <w:r w:rsidRPr="00D66AF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8FD03C3" w14:textId="77777777" w:rsidR="00D53FA6" w:rsidRPr="00D66AFE" w:rsidRDefault="00D53FA6" w:rsidP="00627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863FEF" w14:textId="55080751" w:rsidR="00CF271E" w:rsidRPr="00D66AFE" w:rsidRDefault="00CF271E" w:rsidP="007560B0">
      <w:pPr>
        <w:numPr>
          <w:ilvl w:val="0"/>
          <w:numId w:val="10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4B6D4A1" w14:textId="77777777" w:rsidR="007560B0" w:rsidRPr="00D66AFE" w:rsidRDefault="007560B0" w:rsidP="007560B0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14:paraId="424F8379" w14:textId="77777777" w:rsidR="00CF271E" w:rsidRPr="00D66AFE" w:rsidRDefault="00CF271E" w:rsidP="007D7A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14:paraId="0AA75E05" w14:textId="7AF23169" w:rsidR="00EE17B5" w:rsidRPr="00301D67" w:rsidRDefault="00EE17B5" w:rsidP="00EE1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D67">
        <w:rPr>
          <w:rFonts w:ascii="Times New Roman" w:hAnsi="Times New Roman"/>
          <w:sz w:val="24"/>
          <w:szCs w:val="24"/>
        </w:rPr>
        <w:t xml:space="preserve">Экспертно-аналитическое мероприятие на отчет об исполнении  бюджета </w:t>
      </w:r>
      <w:r>
        <w:rPr>
          <w:rFonts w:ascii="Times New Roman" w:hAnsi="Times New Roman"/>
          <w:sz w:val="24"/>
          <w:szCs w:val="24"/>
        </w:rPr>
        <w:t xml:space="preserve">Глушковского </w:t>
      </w:r>
      <w:r w:rsidRPr="00301D67">
        <w:rPr>
          <w:rFonts w:ascii="Times New Roman" w:hAnsi="Times New Roman"/>
          <w:sz w:val="24"/>
          <w:szCs w:val="24"/>
        </w:rPr>
        <w:t>сельского посел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301D67">
        <w:rPr>
          <w:rFonts w:ascii="Times New Roman" w:hAnsi="Times New Roman"/>
          <w:sz w:val="24"/>
          <w:szCs w:val="24"/>
        </w:rPr>
        <w:t xml:space="preserve"> за 2022 год  проведено на основании  пункта 1.2 плана работы контрольно-счетной комиссии Белозерского муниципального округа (далее - контрольно-счетная комиссия) на 2023 год, статьи 157, 264.4 Бюджетного кодекса Российской Федерации,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Вологодской области от 06.05.2022 № 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 пункта 9.1 статьи 9 Положения о контрольно-счетной комиссии Белозерского муниципального округа, утвержденного решением Представительного  Собрания  округа от 12.10.2022 № 19, Положения о бюджетном процессе в Белозерском муниципальном округе, утвержденного решением Представительного Собрания округа от 31.10.202 № 42 (далее – Положение о бюджетном процессе). </w:t>
      </w:r>
    </w:p>
    <w:p w14:paraId="51CE9432" w14:textId="1913946C" w:rsidR="00EE17B5" w:rsidRPr="00301D67" w:rsidRDefault="00EE17B5" w:rsidP="00EE17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D67">
        <w:rPr>
          <w:rFonts w:ascii="Times New Roman" w:hAnsi="Times New Roman"/>
          <w:bCs/>
          <w:sz w:val="24"/>
          <w:szCs w:val="24"/>
        </w:rPr>
        <w:t>Проект годового отчета об исполнении бюджета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54A0">
        <w:rPr>
          <w:rFonts w:ascii="Times New Roman" w:hAnsi="Times New Roman"/>
          <w:bCs/>
          <w:sz w:val="24"/>
          <w:szCs w:val="24"/>
        </w:rPr>
        <w:t xml:space="preserve">Глушковского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4454A0">
        <w:rPr>
          <w:rFonts w:ascii="Times New Roman" w:hAnsi="Times New Roman"/>
          <w:bCs/>
          <w:sz w:val="24"/>
          <w:szCs w:val="24"/>
        </w:rPr>
        <w:t xml:space="preserve"> </w:t>
      </w:r>
      <w:r w:rsidRPr="00301D67">
        <w:rPr>
          <w:rFonts w:ascii="Times New Roman" w:hAnsi="Times New Roman"/>
          <w:bCs/>
          <w:sz w:val="24"/>
          <w:szCs w:val="24"/>
        </w:rPr>
        <w:t xml:space="preserve">(далее - бюджет поселения)  за 2022 год представлен в контрольно-счетную комиссию </w:t>
      </w:r>
      <w:r w:rsidR="004454A0">
        <w:rPr>
          <w:rFonts w:ascii="Times New Roman" w:hAnsi="Times New Roman"/>
          <w:bCs/>
          <w:sz w:val="24"/>
          <w:szCs w:val="24"/>
        </w:rPr>
        <w:t>округа</w:t>
      </w:r>
      <w:r w:rsidRPr="00301D67">
        <w:rPr>
          <w:rFonts w:ascii="Times New Roman" w:hAnsi="Times New Roman"/>
          <w:bCs/>
          <w:sz w:val="24"/>
          <w:szCs w:val="24"/>
        </w:rPr>
        <w:t xml:space="preserve"> в сроки, установленные пунктом 7.4.1 статьи 7.4 раздела 7  Положения о бюджетном процессе. </w:t>
      </w:r>
    </w:p>
    <w:p w14:paraId="7D182CB5" w14:textId="77777777" w:rsidR="00EE17B5" w:rsidRPr="00301D67" w:rsidRDefault="00EE17B5" w:rsidP="00EE1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D67">
        <w:rPr>
          <w:rFonts w:ascii="Times New Roman" w:hAnsi="Times New Roman"/>
          <w:bCs/>
          <w:sz w:val="24"/>
          <w:szCs w:val="24"/>
        </w:rPr>
        <w:t xml:space="preserve">Одновременно, с годовым отчетом представлены документы, предусмотренные пунктом 7.2.3 статьи 7.2 раздела 7 Положения о бюджетном процессе. </w:t>
      </w:r>
    </w:p>
    <w:p w14:paraId="2D7E7341" w14:textId="77777777" w:rsidR="00EE17B5" w:rsidRDefault="00EE17B5" w:rsidP="00EE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F0839" w14:textId="77777777" w:rsidR="00CF271E" w:rsidRPr="00D66AFE" w:rsidRDefault="00D03DF8" w:rsidP="00D03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 xml:space="preserve">2. </w:t>
      </w:r>
      <w:r w:rsidR="00CF271E" w:rsidRPr="00D66AFE">
        <w:rPr>
          <w:rFonts w:ascii="Times New Roman" w:hAnsi="Times New Roman"/>
          <w:b/>
          <w:bCs/>
          <w:sz w:val="24"/>
          <w:szCs w:val="24"/>
        </w:rPr>
        <w:t xml:space="preserve">Предмет внешней проверки </w:t>
      </w:r>
    </w:p>
    <w:p w14:paraId="42FB346B" w14:textId="470C98A6" w:rsidR="00CF271E" w:rsidRPr="00D66AFE" w:rsidRDefault="00CF271E" w:rsidP="00627EE8">
      <w:pPr>
        <w:pStyle w:val="Default"/>
        <w:ind w:firstLine="709"/>
        <w:jc w:val="both"/>
      </w:pPr>
      <w:r w:rsidRPr="00D66AFE">
        <w:t xml:space="preserve">- проект решения  </w:t>
      </w:r>
      <w:r w:rsidR="00D47A7F">
        <w:t>Представительного Собрания округа</w:t>
      </w:r>
      <w:r w:rsidRPr="00D66AFE">
        <w:t xml:space="preserve"> «Об утверждении отчета об исполнении бюджета Глушковского сельского поселения за 20</w:t>
      </w:r>
      <w:r w:rsidR="00D53FA6" w:rsidRPr="00D66AFE">
        <w:t>2</w:t>
      </w:r>
      <w:r w:rsidR="00D47A7F">
        <w:t>2</w:t>
      </w:r>
      <w:r w:rsidRPr="00D66AFE">
        <w:t xml:space="preserve"> год»;</w:t>
      </w:r>
    </w:p>
    <w:p w14:paraId="3A16D22D" w14:textId="0F83DB59" w:rsidR="00CF271E" w:rsidRPr="00D66AFE" w:rsidRDefault="00CF271E" w:rsidP="00627EE8">
      <w:pPr>
        <w:pStyle w:val="Default"/>
        <w:ind w:firstLine="709"/>
      </w:pPr>
      <w:r w:rsidRPr="00D66AFE">
        <w:t xml:space="preserve"> - годовой отчет об исполнении бюджета Глушковского сельского поселения   за 20</w:t>
      </w:r>
      <w:r w:rsidR="00D53FA6" w:rsidRPr="00D66AFE">
        <w:t>2</w:t>
      </w:r>
      <w:r w:rsidR="00D47A7F">
        <w:t>2</w:t>
      </w:r>
      <w:r w:rsidRPr="00D66AFE">
        <w:t xml:space="preserve"> год с приложениями; </w:t>
      </w:r>
    </w:p>
    <w:p w14:paraId="1889D201" w14:textId="77777777" w:rsidR="00CF271E" w:rsidRPr="00D66AFE" w:rsidRDefault="00CF271E" w:rsidP="00627EE8">
      <w:pPr>
        <w:pStyle w:val="Default"/>
        <w:ind w:firstLine="709"/>
      </w:pPr>
      <w:r w:rsidRPr="00D66AFE">
        <w:t>- пояснительная записка к годовому отчету.</w:t>
      </w:r>
    </w:p>
    <w:p w14:paraId="7A4A390A" w14:textId="77777777" w:rsidR="00CF271E" w:rsidRPr="00D66AFE" w:rsidRDefault="00CF271E" w:rsidP="00D03D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b/>
          <w:bCs/>
          <w:sz w:val="24"/>
          <w:szCs w:val="24"/>
        </w:rPr>
        <w:t xml:space="preserve">Цель внешней проверки </w:t>
      </w:r>
    </w:p>
    <w:p w14:paraId="0C7B3C2E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>Проверить:</w:t>
      </w:r>
    </w:p>
    <w:p w14:paraId="6EC07AD0" w14:textId="1CCA7EA0" w:rsidR="00CF271E" w:rsidRPr="00D66AFE" w:rsidRDefault="00D47A7F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6AFE" w:rsidRPr="00D66AFE">
        <w:rPr>
          <w:rFonts w:ascii="Times New Roman" w:hAnsi="Times New Roman"/>
          <w:sz w:val="24"/>
          <w:szCs w:val="24"/>
        </w:rPr>
        <w:t>п</w:t>
      </w:r>
      <w:r w:rsidR="00CF271E" w:rsidRPr="00D66AFE">
        <w:rPr>
          <w:rFonts w:ascii="Times New Roman" w:hAnsi="Times New Roman"/>
          <w:sz w:val="24"/>
          <w:szCs w:val="24"/>
        </w:rPr>
        <w:t>олноту и соответствие отчета об исполнении бюджета Глушковского сельского поселения за 20</w:t>
      </w:r>
      <w:r w:rsidR="00F679DA" w:rsidRPr="00D66A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год Бюджетному кодексу РФ</w:t>
      </w:r>
      <w:r w:rsidR="00CF271E" w:rsidRPr="00D66AFE">
        <w:rPr>
          <w:rFonts w:ascii="Times New Roman" w:hAnsi="Times New Roman"/>
          <w:sz w:val="24"/>
          <w:szCs w:val="24"/>
        </w:rPr>
        <w:t>;</w:t>
      </w:r>
    </w:p>
    <w:p w14:paraId="6934700D" w14:textId="1DE33AF0" w:rsidR="00CF271E" w:rsidRPr="00D66AFE" w:rsidRDefault="00D47A7F" w:rsidP="00627EE8">
      <w:pPr>
        <w:pStyle w:val="Default"/>
        <w:ind w:firstLine="709"/>
        <w:jc w:val="both"/>
      </w:pPr>
      <w:r>
        <w:t>-</w:t>
      </w:r>
      <w:r w:rsidR="00CF271E" w:rsidRPr="00D66AFE">
        <w:t>исполнение текстовых статей решения Совета Глушковского сельского поселения «О бюджете Глушковского сельского поселения на 20</w:t>
      </w:r>
      <w:r w:rsidR="00F679DA" w:rsidRPr="00D66AFE">
        <w:t>2</w:t>
      </w:r>
      <w:r>
        <w:t>2</w:t>
      </w:r>
      <w:r w:rsidR="00CF271E" w:rsidRPr="00D66AFE">
        <w:t xml:space="preserve"> год и плановый период 202</w:t>
      </w:r>
      <w:r>
        <w:t>3</w:t>
      </w:r>
      <w:r w:rsidR="00CF271E" w:rsidRPr="00D66AFE">
        <w:t xml:space="preserve"> и 202</w:t>
      </w:r>
      <w:r>
        <w:t>4</w:t>
      </w:r>
      <w:r w:rsidR="00CF271E" w:rsidRPr="00D66AFE">
        <w:t xml:space="preserve"> годов» (с учетом изменений и дополнений).</w:t>
      </w:r>
    </w:p>
    <w:p w14:paraId="1BBB918B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>Провести анализ:</w:t>
      </w:r>
    </w:p>
    <w:p w14:paraId="05CB4DC7" w14:textId="392FDF0B" w:rsidR="00CF271E" w:rsidRPr="00D66AFE" w:rsidRDefault="00D47A7F" w:rsidP="00627EE8">
      <w:pPr>
        <w:pStyle w:val="Default"/>
        <w:ind w:firstLine="709"/>
        <w:jc w:val="both"/>
      </w:pPr>
      <w:r>
        <w:lastRenderedPageBreak/>
        <w:t>-</w:t>
      </w:r>
      <w:r w:rsidR="00CF271E" w:rsidRPr="00D66AFE">
        <w:t xml:space="preserve">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14:paraId="63737B52" w14:textId="36645354" w:rsidR="00CF271E" w:rsidRPr="00D66AFE" w:rsidRDefault="00D47A7F" w:rsidP="00627EE8">
      <w:pPr>
        <w:pStyle w:val="Default"/>
        <w:ind w:firstLine="709"/>
        <w:jc w:val="both"/>
      </w:pPr>
      <w:r>
        <w:t>-</w:t>
      </w:r>
      <w:r w:rsidR="00CF271E" w:rsidRPr="00D66AFE">
        <w:t xml:space="preserve">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14:paraId="604EE330" w14:textId="6AC56998" w:rsidR="00CF271E" w:rsidRPr="00D66AFE" w:rsidRDefault="00CF271E" w:rsidP="00627EE8">
      <w:pPr>
        <w:pStyle w:val="Default"/>
        <w:ind w:firstLine="709"/>
        <w:jc w:val="both"/>
      </w:pPr>
      <w:r w:rsidRPr="00D66AFE">
        <w:t>- отклонений при исполнении доходов бюджета за 20</w:t>
      </w:r>
      <w:r w:rsidR="00DE1883" w:rsidRPr="00D66AFE">
        <w:t>2</w:t>
      </w:r>
      <w:r w:rsidR="00D47A7F">
        <w:t>2</w:t>
      </w:r>
      <w:r w:rsidRPr="00D66AFE">
        <w:t xml:space="preserve"> год и их причины;</w:t>
      </w:r>
    </w:p>
    <w:p w14:paraId="4D6E7F94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 xml:space="preserve">- отклонений при исполнении источников финансирования дефицита бюджета; </w:t>
      </w:r>
    </w:p>
    <w:p w14:paraId="2321341F" w14:textId="2E229FE7" w:rsidR="00CF271E" w:rsidRPr="00D66AFE" w:rsidRDefault="00CF271E" w:rsidP="00627EE8">
      <w:pPr>
        <w:pStyle w:val="Default"/>
        <w:ind w:firstLine="709"/>
        <w:jc w:val="both"/>
      </w:pPr>
      <w:r w:rsidRPr="00D66AFE">
        <w:t>- отклонений при исполнении расходов бюджета за 20</w:t>
      </w:r>
      <w:r w:rsidR="00DE1883" w:rsidRPr="00D66AFE">
        <w:t>2</w:t>
      </w:r>
      <w:r w:rsidR="00D47A7F">
        <w:t>2</w:t>
      </w:r>
      <w:r w:rsidRPr="00D66AFE">
        <w:t xml:space="preserve"> год и их причины;</w:t>
      </w:r>
    </w:p>
    <w:p w14:paraId="4BD95D8E" w14:textId="5D83BB0D" w:rsidR="00CF271E" w:rsidRPr="00D66AFE" w:rsidRDefault="00D47A7F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исполнения муниципальной программы</w:t>
      </w:r>
      <w:r w:rsidR="00CF271E" w:rsidRPr="00D66AFE">
        <w:rPr>
          <w:rFonts w:ascii="Times New Roman" w:hAnsi="Times New Roman"/>
          <w:sz w:val="24"/>
          <w:szCs w:val="24"/>
        </w:rPr>
        <w:t>.</w:t>
      </w:r>
    </w:p>
    <w:p w14:paraId="19374C2E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724B90" w14:textId="77777777" w:rsidR="00CF271E" w:rsidRPr="008B3C95" w:rsidRDefault="00CF271E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95">
        <w:rPr>
          <w:rFonts w:ascii="Times New Roman" w:hAnsi="Times New Roman"/>
          <w:b/>
          <w:sz w:val="24"/>
          <w:szCs w:val="24"/>
        </w:rPr>
        <w:t>П. Основная часть</w:t>
      </w:r>
    </w:p>
    <w:p w14:paraId="30C9BEC3" w14:textId="47198104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8B3C95" w:rsidRPr="008B3C95">
        <w:rPr>
          <w:rFonts w:ascii="Times New Roman" w:hAnsi="Times New Roman"/>
          <w:sz w:val="24"/>
          <w:szCs w:val="24"/>
        </w:rPr>
        <w:t>ой</w:t>
      </w:r>
      <w:r w:rsidRPr="008B3C95">
        <w:rPr>
          <w:rFonts w:ascii="Times New Roman" w:hAnsi="Times New Roman"/>
          <w:sz w:val="24"/>
          <w:szCs w:val="24"/>
        </w:rPr>
        <w:t xml:space="preserve"> </w:t>
      </w:r>
      <w:r w:rsidR="008B3C95" w:rsidRPr="008B3C95">
        <w:rPr>
          <w:rFonts w:ascii="Times New Roman" w:hAnsi="Times New Roman"/>
          <w:sz w:val="24"/>
          <w:szCs w:val="24"/>
        </w:rPr>
        <w:t>комиссией</w:t>
      </w:r>
      <w:r w:rsidR="007D52AB">
        <w:rPr>
          <w:rFonts w:ascii="Times New Roman" w:hAnsi="Times New Roman"/>
          <w:sz w:val="24"/>
          <w:szCs w:val="24"/>
        </w:rPr>
        <w:t xml:space="preserve"> округа</w:t>
      </w:r>
      <w:r w:rsidRPr="008B3C95">
        <w:rPr>
          <w:rFonts w:ascii="Times New Roman" w:hAnsi="Times New Roman"/>
          <w:sz w:val="24"/>
          <w:szCs w:val="24"/>
        </w:rPr>
        <w:t xml:space="preserve"> проведена внешняя проверка бюджетной отчетности Г</w:t>
      </w:r>
      <w:r w:rsidR="00DE1883" w:rsidRPr="008B3C95">
        <w:rPr>
          <w:rFonts w:ascii="Times New Roman" w:hAnsi="Times New Roman"/>
          <w:sz w:val="24"/>
          <w:szCs w:val="24"/>
        </w:rPr>
        <w:t>лушковского сельского поселения.</w:t>
      </w:r>
    </w:p>
    <w:p w14:paraId="46A80499" w14:textId="77777777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14:paraId="36C53F8B" w14:textId="73E6E8AE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3C95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DE1883" w:rsidRPr="008B3C95">
        <w:rPr>
          <w:rFonts w:ascii="Times New Roman" w:hAnsi="Times New Roman"/>
          <w:b/>
          <w:sz w:val="24"/>
          <w:szCs w:val="24"/>
        </w:rPr>
        <w:t>2</w:t>
      </w:r>
      <w:r w:rsidR="00D6612C">
        <w:rPr>
          <w:rFonts w:ascii="Times New Roman" w:hAnsi="Times New Roman"/>
          <w:b/>
          <w:sz w:val="24"/>
          <w:szCs w:val="24"/>
        </w:rPr>
        <w:t>2</w:t>
      </w:r>
      <w:r w:rsidRPr="008B3C95">
        <w:rPr>
          <w:rFonts w:ascii="Times New Roman" w:hAnsi="Times New Roman"/>
          <w:b/>
          <w:sz w:val="24"/>
          <w:szCs w:val="24"/>
        </w:rPr>
        <w:t xml:space="preserve"> год и вносимых изменений в бюджет по Решениям Совета муниципального образования</w:t>
      </w:r>
    </w:p>
    <w:p w14:paraId="482388CB" w14:textId="04A5A0DA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DE1883" w:rsidRPr="008B3C95">
        <w:rPr>
          <w:rFonts w:ascii="Times New Roman" w:hAnsi="Times New Roman"/>
          <w:sz w:val="24"/>
          <w:szCs w:val="24"/>
        </w:rPr>
        <w:t>2</w:t>
      </w:r>
      <w:r w:rsidR="00D6612C">
        <w:rPr>
          <w:rFonts w:ascii="Times New Roman" w:hAnsi="Times New Roman"/>
          <w:sz w:val="24"/>
          <w:szCs w:val="24"/>
        </w:rPr>
        <w:t>2</w:t>
      </w:r>
      <w:r w:rsidRPr="008B3C9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Решением Совета Глушковского сельского поселения от </w:t>
      </w:r>
      <w:bookmarkStart w:id="0" w:name="_Hlk71032948"/>
      <w:r w:rsidR="00004B35">
        <w:rPr>
          <w:rFonts w:ascii="Times New Roman" w:hAnsi="Times New Roman"/>
          <w:sz w:val="24"/>
          <w:szCs w:val="24"/>
        </w:rPr>
        <w:t>15</w:t>
      </w:r>
      <w:bookmarkStart w:id="1" w:name="_GoBack"/>
      <w:bookmarkEnd w:id="1"/>
      <w:r w:rsidR="00D6612C">
        <w:rPr>
          <w:rFonts w:ascii="Times New Roman" w:hAnsi="Times New Roman"/>
          <w:sz w:val="24"/>
          <w:szCs w:val="24"/>
        </w:rPr>
        <w:t>.12.2021</w:t>
      </w:r>
      <w:r w:rsidRPr="008B3C95">
        <w:rPr>
          <w:rFonts w:ascii="Times New Roman" w:hAnsi="Times New Roman"/>
          <w:sz w:val="24"/>
          <w:szCs w:val="24"/>
        </w:rPr>
        <w:t xml:space="preserve"> № </w:t>
      </w:r>
      <w:r w:rsidR="00D6612C">
        <w:rPr>
          <w:rFonts w:ascii="Times New Roman" w:hAnsi="Times New Roman"/>
          <w:sz w:val="24"/>
          <w:szCs w:val="24"/>
        </w:rPr>
        <w:t>48</w:t>
      </w:r>
      <w:r w:rsidRPr="008B3C95">
        <w:rPr>
          <w:rFonts w:ascii="Times New Roman" w:hAnsi="Times New Roman"/>
          <w:sz w:val="24"/>
          <w:szCs w:val="24"/>
        </w:rPr>
        <w:t xml:space="preserve"> «О бюджете Глушковского сельского поселения на 20</w:t>
      </w:r>
      <w:r w:rsidR="005901A3" w:rsidRPr="008B3C95">
        <w:rPr>
          <w:rFonts w:ascii="Times New Roman" w:hAnsi="Times New Roman"/>
          <w:sz w:val="24"/>
          <w:szCs w:val="24"/>
        </w:rPr>
        <w:t>2</w:t>
      </w:r>
      <w:r w:rsidR="00D6612C">
        <w:rPr>
          <w:rFonts w:ascii="Times New Roman" w:hAnsi="Times New Roman"/>
          <w:sz w:val="24"/>
          <w:szCs w:val="24"/>
        </w:rPr>
        <w:t>2</w:t>
      </w:r>
      <w:r w:rsidRPr="008B3C9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6612C">
        <w:rPr>
          <w:rFonts w:ascii="Times New Roman" w:hAnsi="Times New Roman"/>
          <w:sz w:val="24"/>
          <w:szCs w:val="24"/>
        </w:rPr>
        <w:t>3</w:t>
      </w:r>
      <w:r w:rsidRPr="008B3C95">
        <w:rPr>
          <w:rFonts w:ascii="Times New Roman" w:hAnsi="Times New Roman"/>
          <w:sz w:val="24"/>
          <w:szCs w:val="24"/>
        </w:rPr>
        <w:t xml:space="preserve"> и 202</w:t>
      </w:r>
      <w:r w:rsidR="00D6612C">
        <w:rPr>
          <w:rFonts w:ascii="Times New Roman" w:hAnsi="Times New Roman"/>
          <w:sz w:val="24"/>
          <w:szCs w:val="24"/>
        </w:rPr>
        <w:t>4</w:t>
      </w:r>
      <w:r w:rsidRPr="008B3C95">
        <w:rPr>
          <w:rFonts w:ascii="Times New Roman" w:hAnsi="Times New Roman"/>
          <w:sz w:val="24"/>
          <w:szCs w:val="24"/>
        </w:rPr>
        <w:t xml:space="preserve"> годов»</w:t>
      </w:r>
      <w:bookmarkEnd w:id="0"/>
      <w:r w:rsidRPr="008B3C95">
        <w:rPr>
          <w:rFonts w:ascii="Times New Roman" w:hAnsi="Times New Roman"/>
          <w:sz w:val="24"/>
          <w:szCs w:val="24"/>
        </w:rPr>
        <w:t xml:space="preserve"> бюджет поселения на 20</w:t>
      </w:r>
      <w:r w:rsidR="005901A3" w:rsidRPr="008B3C95">
        <w:rPr>
          <w:rFonts w:ascii="Times New Roman" w:hAnsi="Times New Roman"/>
          <w:sz w:val="24"/>
          <w:szCs w:val="24"/>
        </w:rPr>
        <w:t>2</w:t>
      </w:r>
      <w:r w:rsidR="00D6612C">
        <w:rPr>
          <w:rFonts w:ascii="Times New Roman" w:hAnsi="Times New Roman"/>
          <w:sz w:val="24"/>
          <w:szCs w:val="24"/>
        </w:rPr>
        <w:t>2</w:t>
      </w:r>
      <w:r w:rsidRPr="008B3C95">
        <w:rPr>
          <w:rFonts w:ascii="Times New Roman" w:hAnsi="Times New Roman"/>
          <w:sz w:val="24"/>
          <w:szCs w:val="24"/>
        </w:rPr>
        <w:t xml:space="preserve"> год утвержден по доходам в сумме </w:t>
      </w:r>
      <w:r w:rsidR="00D6612C">
        <w:rPr>
          <w:rFonts w:ascii="Times New Roman" w:hAnsi="Times New Roman"/>
          <w:sz w:val="24"/>
          <w:szCs w:val="24"/>
        </w:rPr>
        <w:t>4434,6</w:t>
      </w:r>
      <w:r w:rsidRPr="008B3C95">
        <w:rPr>
          <w:rFonts w:ascii="Times New Roman" w:hAnsi="Times New Roman"/>
          <w:sz w:val="24"/>
          <w:szCs w:val="24"/>
        </w:rPr>
        <w:t xml:space="preserve"> </w:t>
      </w:r>
      <w:r w:rsidR="008B3C95" w:rsidRPr="008B3C95">
        <w:rPr>
          <w:rFonts w:ascii="Times New Roman" w:hAnsi="Times New Roman"/>
          <w:sz w:val="24"/>
          <w:szCs w:val="24"/>
        </w:rPr>
        <w:t xml:space="preserve">тыс. </w:t>
      </w:r>
      <w:r w:rsidRPr="008B3C95">
        <w:rPr>
          <w:rFonts w:ascii="Times New Roman" w:hAnsi="Times New Roman"/>
          <w:sz w:val="24"/>
          <w:szCs w:val="24"/>
        </w:rPr>
        <w:t>руб</w:t>
      </w:r>
      <w:r w:rsidR="005901A3" w:rsidRPr="008B3C95">
        <w:rPr>
          <w:rFonts w:ascii="Times New Roman" w:hAnsi="Times New Roman"/>
          <w:sz w:val="24"/>
          <w:szCs w:val="24"/>
        </w:rPr>
        <w:t>лей</w:t>
      </w:r>
      <w:r w:rsidRPr="008B3C95">
        <w:rPr>
          <w:rFonts w:ascii="Times New Roman" w:hAnsi="Times New Roman"/>
          <w:sz w:val="24"/>
          <w:szCs w:val="24"/>
        </w:rPr>
        <w:t xml:space="preserve">, по расходам </w:t>
      </w:r>
      <w:r w:rsidR="00D6612C">
        <w:rPr>
          <w:rFonts w:ascii="Times New Roman" w:hAnsi="Times New Roman"/>
          <w:sz w:val="24"/>
          <w:szCs w:val="24"/>
        </w:rPr>
        <w:t>4434,6</w:t>
      </w:r>
      <w:r w:rsidR="005901A3" w:rsidRPr="008B3C95">
        <w:rPr>
          <w:rFonts w:ascii="Times New Roman" w:hAnsi="Times New Roman"/>
          <w:sz w:val="24"/>
          <w:szCs w:val="24"/>
        </w:rPr>
        <w:t xml:space="preserve"> </w:t>
      </w:r>
      <w:r w:rsidRPr="008B3C95">
        <w:rPr>
          <w:rFonts w:ascii="Times New Roman" w:hAnsi="Times New Roman"/>
          <w:sz w:val="24"/>
          <w:szCs w:val="24"/>
        </w:rPr>
        <w:t xml:space="preserve"> тыс. руб</w:t>
      </w:r>
      <w:r w:rsidR="005901A3" w:rsidRPr="008B3C95">
        <w:rPr>
          <w:rFonts w:ascii="Times New Roman" w:hAnsi="Times New Roman"/>
          <w:sz w:val="24"/>
          <w:szCs w:val="24"/>
        </w:rPr>
        <w:t>лей</w:t>
      </w:r>
      <w:r w:rsidRPr="008B3C95">
        <w:rPr>
          <w:rFonts w:ascii="Times New Roman" w:hAnsi="Times New Roman"/>
          <w:b/>
          <w:sz w:val="24"/>
          <w:szCs w:val="24"/>
        </w:rPr>
        <w:t xml:space="preserve">. </w:t>
      </w:r>
      <w:r w:rsidRPr="008B3C95">
        <w:rPr>
          <w:rFonts w:ascii="Times New Roman" w:hAnsi="Times New Roman"/>
          <w:sz w:val="24"/>
          <w:szCs w:val="24"/>
        </w:rPr>
        <w:t>Дефицит / профицит  в сумме 0,0 тыс. руб</w:t>
      </w:r>
      <w:r w:rsidR="00D6612C">
        <w:rPr>
          <w:rFonts w:ascii="Times New Roman" w:hAnsi="Times New Roman"/>
          <w:sz w:val="24"/>
          <w:szCs w:val="24"/>
        </w:rPr>
        <w:t>лей</w:t>
      </w:r>
      <w:r w:rsidRPr="008B3C95">
        <w:rPr>
          <w:rFonts w:ascii="Times New Roman" w:hAnsi="Times New Roman"/>
          <w:sz w:val="24"/>
          <w:szCs w:val="24"/>
        </w:rPr>
        <w:t>.</w:t>
      </w:r>
    </w:p>
    <w:p w14:paraId="1643B0A9" w14:textId="5DA1F82D" w:rsidR="00DE1883" w:rsidRPr="00CB0C50" w:rsidRDefault="00DE1883" w:rsidP="00DE1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В течение 202</w:t>
      </w:r>
      <w:r w:rsidR="00FD4ADB">
        <w:rPr>
          <w:rFonts w:ascii="Times New Roman" w:hAnsi="Times New Roman"/>
          <w:sz w:val="24"/>
          <w:szCs w:val="24"/>
        </w:rPr>
        <w:t>2</w:t>
      </w:r>
      <w:r w:rsidRPr="00CB0C50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FD4ADB">
        <w:rPr>
          <w:rFonts w:ascii="Times New Roman" w:hAnsi="Times New Roman"/>
          <w:sz w:val="24"/>
          <w:szCs w:val="24"/>
        </w:rPr>
        <w:t>четыре</w:t>
      </w:r>
      <w:r w:rsidRPr="00CB0C50">
        <w:rPr>
          <w:rFonts w:ascii="Times New Roman" w:hAnsi="Times New Roman"/>
          <w:sz w:val="24"/>
          <w:szCs w:val="24"/>
        </w:rPr>
        <w:t xml:space="preserve"> раз</w:t>
      </w:r>
      <w:r w:rsidR="00FD4ADB">
        <w:rPr>
          <w:rFonts w:ascii="Times New Roman" w:hAnsi="Times New Roman"/>
          <w:sz w:val="24"/>
          <w:szCs w:val="24"/>
        </w:rPr>
        <w:t>а</w:t>
      </w:r>
      <w:r w:rsidRPr="00CB0C50">
        <w:rPr>
          <w:rFonts w:ascii="Times New Roman" w:hAnsi="Times New Roman"/>
          <w:sz w:val="24"/>
          <w:szCs w:val="24"/>
        </w:rPr>
        <w:t xml:space="preserve"> на основании сл</w:t>
      </w:r>
      <w:r w:rsidR="00FD4ADB">
        <w:rPr>
          <w:rFonts w:ascii="Times New Roman" w:hAnsi="Times New Roman"/>
          <w:sz w:val="24"/>
          <w:szCs w:val="24"/>
        </w:rPr>
        <w:t>едующих Решений</w:t>
      </w:r>
      <w:r w:rsidRPr="00CB0C50">
        <w:rPr>
          <w:rFonts w:ascii="Times New Roman" w:hAnsi="Times New Roman"/>
          <w:sz w:val="24"/>
          <w:szCs w:val="24"/>
        </w:rPr>
        <w:t>:</w:t>
      </w:r>
    </w:p>
    <w:p w14:paraId="358A0CAC" w14:textId="7548252F" w:rsidR="00FD4ADB" w:rsidRDefault="00FD4ADB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Глушковского сельского поселения от 21.02.2022 № 8</w:t>
      </w:r>
    </w:p>
    <w:p w14:paraId="6BC77442" w14:textId="36DDB373" w:rsidR="00FD4ADB" w:rsidRDefault="00FD4ADB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DB">
        <w:rPr>
          <w:rFonts w:ascii="Times New Roman" w:hAnsi="Times New Roman" w:cs="Times New Roman"/>
          <w:sz w:val="24"/>
          <w:szCs w:val="24"/>
        </w:rPr>
        <w:t>Решение Глушко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30.06.2022 № 16</w:t>
      </w:r>
    </w:p>
    <w:p w14:paraId="0C14F4C2" w14:textId="723A11AD" w:rsidR="00FD4ADB" w:rsidRDefault="00FD4ADB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Собрания округа от 31.10.2022 № 39</w:t>
      </w:r>
    </w:p>
    <w:p w14:paraId="2FBD2A16" w14:textId="20BF2944" w:rsidR="00FD4ADB" w:rsidRDefault="00FD4ADB" w:rsidP="004E5A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DB">
        <w:rPr>
          <w:rFonts w:ascii="Times New Roman" w:hAnsi="Times New Roman" w:cs="Times New Roman"/>
          <w:sz w:val="24"/>
          <w:szCs w:val="24"/>
        </w:rPr>
        <w:t>Решение Представительного Со</w:t>
      </w:r>
      <w:r>
        <w:rPr>
          <w:rFonts w:ascii="Times New Roman" w:hAnsi="Times New Roman" w:cs="Times New Roman"/>
          <w:sz w:val="24"/>
          <w:szCs w:val="24"/>
        </w:rPr>
        <w:t>брания округа от 26.12.2022 № 124</w:t>
      </w:r>
    </w:p>
    <w:p w14:paraId="4E7420B0" w14:textId="1B32C02B" w:rsidR="00CF271E" w:rsidRPr="00CB0C50" w:rsidRDefault="00CF271E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C50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14:paraId="5816D1E8" w14:textId="09B4E5D4" w:rsidR="00CF271E" w:rsidRPr="00CB0C50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Глушковского сельского поселения от </w:t>
      </w:r>
      <w:r w:rsidR="009E4A44">
        <w:rPr>
          <w:rFonts w:ascii="Times New Roman" w:hAnsi="Times New Roman"/>
          <w:sz w:val="24"/>
          <w:szCs w:val="24"/>
        </w:rPr>
        <w:t>15</w:t>
      </w:r>
      <w:r w:rsidR="004D0C94" w:rsidRPr="00CB0C50">
        <w:rPr>
          <w:rFonts w:ascii="Times New Roman" w:hAnsi="Times New Roman"/>
          <w:sz w:val="24"/>
          <w:szCs w:val="24"/>
        </w:rPr>
        <w:t>.12.20</w:t>
      </w:r>
      <w:r w:rsidR="009E4A44">
        <w:rPr>
          <w:rFonts w:ascii="Times New Roman" w:hAnsi="Times New Roman"/>
          <w:sz w:val="24"/>
          <w:szCs w:val="24"/>
        </w:rPr>
        <w:t>21</w:t>
      </w:r>
      <w:r w:rsidR="004D0C94" w:rsidRPr="00CB0C50">
        <w:rPr>
          <w:rFonts w:ascii="Times New Roman" w:hAnsi="Times New Roman"/>
          <w:sz w:val="24"/>
          <w:szCs w:val="24"/>
        </w:rPr>
        <w:t xml:space="preserve"> № </w:t>
      </w:r>
      <w:r w:rsidR="009E4A44">
        <w:rPr>
          <w:rFonts w:ascii="Times New Roman" w:hAnsi="Times New Roman"/>
          <w:sz w:val="24"/>
          <w:szCs w:val="24"/>
        </w:rPr>
        <w:t>48</w:t>
      </w:r>
      <w:r w:rsidR="004D0C94" w:rsidRPr="00CB0C50">
        <w:rPr>
          <w:rFonts w:ascii="Times New Roman" w:hAnsi="Times New Roman"/>
          <w:sz w:val="24"/>
          <w:szCs w:val="24"/>
        </w:rPr>
        <w:t xml:space="preserve"> «О бюджете Глушковского сельского поселения на 202</w:t>
      </w:r>
      <w:r w:rsidR="009E4A44">
        <w:rPr>
          <w:rFonts w:ascii="Times New Roman" w:hAnsi="Times New Roman"/>
          <w:sz w:val="24"/>
          <w:szCs w:val="24"/>
        </w:rPr>
        <w:t>2</w:t>
      </w:r>
      <w:r w:rsidR="004D0C94" w:rsidRPr="00CB0C5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E4A44">
        <w:rPr>
          <w:rFonts w:ascii="Times New Roman" w:hAnsi="Times New Roman"/>
          <w:sz w:val="24"/>
          <w:szCs w:val="24"/>
        </w:rPr>
        <w:t>3</w:t>
      </w:r>
      <w:r w:rsidR="004D0C94" w:rsidRPr="00CB0C50">
        <w:rPr>
          <w:rFonts w:ascii="Times New Roman" w:hAnsi="Times New Roman"/>
          <w:sz w:val="24"/>
          <w:szCs w:val="24"/>
        </w:rPr>
        <w:t xml:space="preserve"> и 202</w:t>
      </w:r>
      <w:r w:rsidR="009E4A44">
        <w:rPr>
          <w:rFonts w:ascii="Times New Roman" w:hAnsi="Times New Roman"/>
          <w:sz w:val="24"/>
          <w:szCs w:val="24"/>
        </w:rPr>
        <w:t>4</w:t>
      </w:r>
      <w:r w:rsidR="004D0C94" w:rsidRPr="00CB0C50">
        <w:rPr>
          <w:rFonts w:ascii="Times New Roman" w:hAnsi="Times New Roman"/>
          <w:sz w:val="24"/>
          <w:szCs w:val="24"/>
        </w:rPr>
        <w:t xml:space="preserve"> годов</w:t>
      </w:r>
      <w:r w:rsidRPr="00CB0C50">
        <w:rPr>
          <w:rFonts w:ascii="Times New Roman" w:hAnsi="Times New Roman"/>
          <w:sz w:val="24"/>
          <w:szCs w:val="24"/>
        </w:rPr>
        <w:t>» установлено, что предполагаемые изменения соответствуют данным, отражаемым в соответствующих приложениях к Решениям.</w:t>
      </w:r>
    </w:p>
    <w:p w14:paraId="7E7FA68A" w14:textId="5896F523" w:rsidR="004D0C94" w:rsidRPr="00CB0C50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Исполнение бюджета поселения в 202</w:t>
      </w:r>
      <w:r w:rsidR="00CB2258">
        <w:rPr>
          <w:rFonts w:ascii="Times New Roman" w:hAnsi="Times New Roman"/>
          <w:sz w:val="24"/>
          <w:szCs w:val="24"/>
        </w:rPr>
        <w:t>2</w:t>
      </w:r>
      <w:r w:rsidR="00CB0C50" w:rsidRPr="00CB0C50">
        <w:rPr>
          <w:rFonts w:ascii="Times New Roman" w:hAnsi="Times New Roman"/>
          <w:sz w:val="24"/>
          <w:szCs w:val="24"/>
        </w:rPr>
        <w:t xml:space="preserve"> </w:t>
      </w:r>
      <w:r w:rsidRPr="00CB0C50">
        <w:rPr>
          <w:rFonts w:ascii="Times New Roman" w:hAnsi="Times New Roman"/>
          <w:sz w:val="24"/>
          <w:szCs w:val="24"/>
        </w:rPr>
        <w:t>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14:paraId="0225069B" w14:textId="77777777" w:rsidR="004D0C94" w:rsidRPr="00CB0C50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Таблица №1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1978"/>
        <w:gridCol w:w="1864"/>
        <w:gridCol w:w="1244"/>
        <w:gridCol w:w="1071"/>
        <w:gridCol w:w="1004"/>
        <w:gridCol w:w="1244"/>
      </w:tblGrid>
      <w:tr w:rsidR="00EA5C57" w:rsidRPr="00CB0C50" w14:paraId="38B57738" w14:textId="77777777" w:rsidTr="00D4229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617B0F32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4902D56C" w14:textId="45C39C0D" w:rsidR="004D0C94" w:rsidRPr="00D4229B" w:rsidRDefault="004D0C94" w:rsidP="00CB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0CC25C11" w14:textId="42F5446C" w:rsidR="004D0C94" w:rsidRPr="00D4229B" w:rsidRDefault="004D0C94" w:rsidP="00CB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1752A4C3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5887833D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14:paraId="61C2900D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001D3B36" w14:textId="377D731F" w:rsidR="004D0C94" w:rsidRPr="00D4229B" w:rsidRDefault="004D0C94" w:rsidP="00A74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Факт 202</w:t>
            </w:r>
            <w:r w:rsidR="00CB2258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7C753D16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EA5C57" w:rsidRPr="00CB0C50" w14:paraId="5CFB96A5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B7BBB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8D59" w14:textId="3715240B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4434,6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9760F" w14:textId="0DB183B1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F86A" w14:textId="052D7D35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0C19E" w14:textId="3E98FE31" w:rsidR="00A74977" w:rsidRPr="00CB0C50" w:rsidRDefault="00EA5C5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4519,4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8C56" w14:textId="40BEE147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4510,8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9316" w14:textId="7B59E4E0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-8,6</w:t>
            </w:r>
          </w:p>
        </w:tc>
      </w:tr>
      <w:tr w:rsidR="00EA5C57" w:rsidRPr="00CB0C50" w14:paraId="7132E1B2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4290CA" w14:textId="4C0E1AB5" w:rsidR="00A74977" w:rsidRPr="00CB0C50" w:rsidRDefault="00CB2258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96E52" w14:textId="3C3219EA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2388,0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A30EF" w14:textId="6E15D319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2188,0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3FF18" w14:textId="3D290257" w:rsidR="00A74977" w:rsidRPr="00CB0C50" w:rsidRDefault="00EA5C57" w:rsidP="0082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DED07" w14:textId="0E5C6E6D" w:rsidR="00A74977" w:rsidRPr="00CB0C50" w:rsidRDefault="00EA5C5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2188,0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C696" w14:textId="75D54558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2191,0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64D" w14:textId="42AE6F65" w:rsidR="00A74977" w:rsidRPr="00CB0C50" w:rsidRDefault="00EA5C57" w:rsidP="00A7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+3,0</w:t>
            </w:r>
          </w:p>
        </w:tc>
      </w:tr>
      <w:tr w:rsidR="00EA5C57" w:rsidRPr="00CB0C50" w14:paraId="447005AF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94ED1" w14:textId="70E5D53B" w:rsidR="00A74977" w:rsidRPr="00CB0C50" w:rsidRDefault="00CB2258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Безвозмездные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18A29" w14:textId="69190BFC" w:rsidR="00A74977" w:rsidRPr="00CB0C50" w:rsidRDefault="00CB2258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2046,6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DFF64" w14:textId="56504FF4" w:rsidR="00A74977" w:rsidRPr="00CB0C50" w:rsidRDefault="00CB2258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B7784" w14:textId="694BA443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4FB23" w14:textId="0B051029" w:rsidR="00A74977" w:rsidRPr="00CB0C50" w:rsidRDefault="00EA5C57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550B" w14:textId="11D23808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4CFB" w14:textId="38F43FA5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-11,6</w:t>
            </w:r>
          </w:p>
        </w:tc>
      </w:tr>
      <w:tr w:rsidR="00EA5C57" w:rsidRPr="00CB0C50" w14:paraId="58E085B4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6F5E0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34A0B" w14:textId="00EDA48F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4434,6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C869F" w14:textId="2CB03AF1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4590,5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58110" w14:textId="15E98452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+155,9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533F5" w14:textId="5C49B016" w:rsidR="00A74977" w:rsidRPr="00CB0C50" w:rsidRDefault="00EA5C5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4590,5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6FC45" w14:textId="48BC5682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4563,9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BABB" w14:textId="0D3A8180" w:rsidR="00A74977" w:rsidRPr="00CB0C50" w:rsidRDefault="00EA5C5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-26,6</w:t>
            </w:r>
          </w:p>
        </w:tc>
      </w:tr>
      <w:tr w:rsidR="00EA5C57" w:rsidRPr="00CB0C50" w14:paraId="0B8E2853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762834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Дефицит(-),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11641" w14:textId="37CEA58A" w:rsidR="00A74977" w:rsidRPr="00CB0C50" w:rsidRDefault="00CB2258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F7A67" w14:textId="7FD1F920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7A381" w14:textId="3A85F96F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8366C" w14:textId="11F528DE" w:rsidR="00A74977" w:rsidRPr="00CB0C50" w:rsidRDefault="00EA5C57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CADAA" w14:textId="7C4F9DA1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4A31" w14:textId="155F129E" w:rsidR="00A74977" w:rsidRPr="00CB0C50" w:rsidRDefault="00EA5C5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9BE67AE" w14:textId="4F979CAF" w:rsidR="00734E17" w:rsidRPr="005E7CAB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CAB">
        <w:rPr>
          <w:rFonts w:ascii="Times New Roman" w:hAnsi="Times New Roman"/>
          <w:sz w:val="24"/>
          <w:szCs w:val="24"/>
        </w:rPr>
        <w:t>В результате внесения изменений и дополнений в бюджет поселения доходная часть бюджета по сравнению с</w:t>
      </w:r>
      <w:r w:rsidR="00DA4BBC">
        <w:rPr>
          <w:rFonts w:ascii="Times New Roman" w:hAnsi="Times New Roman"/>
          <w:sz w:val="24"/>
          <w:szCs w:val="24"/>
        </w:rPr>
        <w:t xml:space="preserve"> первоначальными значениями</w:t>
      </w:r>
      <w:r w:rsidRPr="005E7CAB">
        <w:rPr>
          <w:rFonts w:ascii="Times New Roman" w:hAnsi="Times New Roman"/>
          <w:sz w:val="24"/>
          <w:szCs w:val="24"/>
        </w:rPr>
        <w:t xml:space="preserve"> увеличена </w:t>
      </w:r>
      <w:r w:rsidR="00DA4BBC">
        <w:rPr>
          <w:rFonts w:ascii="Times New Roman" w:hAnsi="Times New Roman"/>
          <w:sz w:val="24"/>
          <w:szCs w:val="24"/>
        </w:rPr>
        <w:t>на 1,9</w:t>
      </w:r>
      <w:r w:rsidR="00A74977" w:rsidRPr="005E7CAB">
        <w:rPr>
          <w:rFonts w:ascii="Times New Roman" w:hAnsi="Times New Roman"/>
          <w:sz w:val="24"/>
          <w:szCs w:val="24"/>
        </w:rPr>
        <w:t>%</w:t>
      </w:r>
      <w:r w:rsidRPr="005E7CAB">
        <w:rPr>
          <w:rFonts w:ascii="Times New Roman" w:hAnsi="Times New Roman"/>
          <w:sz w:val="24"/>
          <w:szCs w:val="24"/>
        </w:rPr>
        <w:t xml:space="preserve"> 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DA4BBC">
        <w:rPr>
          <w:rFonts w:ascii="Times New Roman" w:hAnsi="Times New Roman"/>
          <w:color w:val="000000"/>
          <w:sz w:val="24"/>
          <w:szCs w:val="24"/>
        </w:rPr>
        <w:t>4519,4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</w:t>
      </w:r>
      <w:r w:rsidR="00112DE6">
        <w:rPr>
          <w:rFonts w:ascii="Times New Roman" w:hAnsi="Times New Roman"/>
          <w:color w:val="000000"/>
          <w:sz w:val="24"/>
          <w:szCs w:val="24"/>
        </w:rPr>
        <w:t>на 3,5</w:t>
      </w:r>
      <w:r w:rsidR="00A74977" w:rsidRPr="005E7CAB">
        <w:rPr>
          <w:rFonts w:ascii="Times New Roman" w:hAnsi="Times New Roman"/>
          <w:color w:val="000000"/>
          <w:sz w:val="24"/>
          <w:szCs w:val="24"/>
        </w:rPr>
        <w:t>%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 и составила </w:t>
      </w:r>
      <w:r w:rsidR="00112DE6">
        <w:rPr>
          <w:rFonts w:ascii="Times New Roman" w:hAnsi="Times New Roman"/>
          <w:color w:val="000000"/>
          <w:sz w:val="24"/>
          <w:szCs w:val="24"/>
        </w:rPr>
        <w:t>4590,5</w:t>
      </w:r>
      <w:r w:rsidR="005E7CAB" w:rsidRPr="005E7C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CAB">
        <w:rPr>
          <w:rFonts w:ascii="Times New Roman" w:hAnsi="Times New Roman"/>
          <w:color w:val="000000"/>
          <w:sz w:val="24"/>
          <w:szCs w:val="24"/>
        </w:rPr>
        <w:t>тыс</w:t>
      </w:r>
      <w:r w:rsidRPr="005E7CAB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112DE6">
        <w:rPr>
          <w:rFonts w:ascii="Times New Roman" w:hAnsi="Times New Roman"/>
          <w:sz w:val="24"/>
          <w:szCs w:val="24"/>
        </w:rPr>
        <w:t>71,0</w:t>
      </w:r>
      <w:r w:rsidRPr="005E7CAB">
        <w:rPr>
          <w:rFonts w:ascii="Times New Roman" w:hAnsi="Times New Roman"/>
          <w:sz w:val="24"/>
          <w:szCs w:val="24"/>
        </w:rPr>
        <w:t xml:space="preserve"> тыс. рублей.</w:t>
      </w:r>
    </w:p>
    <w:p w14:paraId="289C495E" w14:textId="6D5B1C07" w:rsidR="00734E17" w:rsidRPr="00310CC1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C16AC8" w:rsidRPr="00310CC1">
        <w:rPr>
          <w:rFonts w:ascii="Times New Roman" w:hAnsi="Times New Roman"/>
          <w:sz w:val="24"/>
          <w:szCs w:val="24"/>
        </w:rPr>
        <w:t xml:space="preserve">Глушковского </w:t>
      </w:r>
      <w:r w:rsidRPr="00310CC1">
        <w:rPr>
          <w:rFonts w:ascii="Times New Roman" w:hAnsi="Times New Roman"/>
          <w:sz w:val="24"/>
          <w:szCs w:val="24"/>
        </w:rPr>
        <w:t>сельского поселения за 202</w:t>
      </w:r>
      <w:r w:rsidR="00112DE6">
        <w:rPr>
          <w:rFonts w:ascii="Times New Roman" w:hAnsi="Times New Roman"/>
          <w:sz w:val="24"/>
          <w:szCs w:val="24"/>
        </w:rPr>
        <w:t>2</w:t>
      </w:r>
      <w:r w:rsidRPr="00310CC1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112DE6">
        <w:rPr>
          <w:rFonts w:ascii="Times New Roman" w:hAnsi="Times New Roman"/>
          <w:sz w:val="24"/>
          <w:szCs w:val="24"/>
        </w:rPr>
        <w:t>4510,8</w:t>
      </w:r>
      <w:r w:rsidRPr="00310CC1">
        <w:rPr>
          <w:rFonts w:ascii="Times New Roman" w:hAnsi="Times New Roman"/>
          <w:sz w:val="24"/>
          <w:szCs w:val="24"/>
        </w:rPr>
        <w:t xml:space="preserve"> тыс. рублей или </w:t>
      </w:r>
      <w:r w:rsidR="00112DE6">
        <w:rPr>
          <w:rFonts w:ascii="Times New Roman" w:hAnsi="Times New Roman"/>
          <w:sz w:val="24"/>
          <w:szCs w:val="24"/>
        </w:rPr>
        <w:t>99,8</w:t>
      </w:r>
      <w:r w:rsidRPr="00310CC1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112DE6">
        <w:rPr>
          <w:rFonts w:ascii="Times New Roman" w:hAnsi="Times New Roman"/>
          <w:sz w:val="24"/>
          <w:szCs w:val="24"/>
        </w:rPr>
        <w:t>4563,9</w:t>
      </w:r>
      <w:r w:rsidRPr="00310CC1">
        <w:rPr>
          <w:rFonts w:ascii="Times New Roman" w:hAnsi="Times New Roman"/>
          <w:sz w:val="24"/>
          <w:szCs w:val="24"/>
        </w:rPr>
        <w:t xml:space="preserve"> тыс. рублей или </w:t>
      </w:r>
      <w:r w:rsidR="00112DE6">
        <w:rPr>
          <w:rFonts w:ascii="Times New Roman" w:hAnsi="Times New Roman"/>
          <w:sz w:val="24"/>
          <w:szCs w:val="24"/>
        </w:rPr>
        <w:t>99,4</w:t>
      </w:r>
      <w:r w:rsidRPr="00310CC1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0EB755BF" w14:textId="7C35E854" w:rsidR="00734E17" w:rsidRPr="00310CC1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 xml:space="preserve">Бюджет исполнен с </w:t>
      </w:r>
      <w:r w:rsidR="00112DE6">
        <w:rPr>
          <w:rFonts w:ascii="Times New Roman" w:hAnsi="Times New Roman"/>
          <w:sz w:val="24"/>
          <w:szCs w:val="24"/>
        </w:rPr>
        <w:t>дефицитом</w:t>
      </w:r>
      <w:r w:rsidR="00800BC3" w:rsidRPr="00310CC1">
        <w:rPr>
          <w:rFonts w:ascii="Times New Roman" w:hAnsi="Times New Roman"/>
          <w:sz w:val="24"/>
          <w:szCs w:val="24"/>
        </w:rPr>
        <w:t xml:space="preserve"> </w:t>
      </w:r>
      <w:r w:rsidRPr="00310CC1">
        <w:rPr>
          <w:rFonts w:ascii="Times New Roman" w:hAnsi="Times New Roman"/>
          <w:sz w:val="24"/>
          <w:szCs w:val="24"/>
        </w:rPr>
        <w:t xml:space="preserve">в размере </w:t>
      </w:r>
      <w:r w:rsidR="00112DE6">
        <w:rPr>
          <w:rFonts w:ascii="Times New Roman" w:hAnsi="Times New Roman"/>
          <w:sz w:val="24"/>
          <w:szCs w:val="24"/>
        </w:rPr>
        <w:t>53,1</w:t>
      </w:r>
      <w:r w:rsidRPr="00310CC1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112DE6">
        <w:rPr>
          <w:rFonts w:ascii="Times New Roman" w:hAnsi="Times New Roman"/>
          <w:sz w:val="24"/>
          <w:szCs w:val="24"/>
        </w:rPr>
        <w:t>71,0</w:t>
      </w:r>
      <w:r w:rsidR="00800BC3" w:rsidRPr="00310CC1">
        <w:rPr>
          <w:rFonts w:ascii="Times New Roman" w:hAnsi="Times New Roman"/>
          <w:sz w:val="24"/>
          <w:szCs w:val="24"/>
        </w:rPr>
        <w:t xml:space="preserve"> </w:t>
      </w:r>
      <w:r w:rsidRPr="00310CC1">
        <w:rPr>
          <w:rFonts w:ascii="Times New Roman" w:hAnsi="Times New Roman"/>
          <w:sz w:val="24"/>
          <w:szCs w:val="24"/>
        </w:rPr>
        <w:t>тыс. рублей.</w:t>
      </w:r>
    </w:p>
    <w:p w14:paraId="2A613583" w14:textId="78050844" w:rsidR="00CF271E" w:rsidRPr="00310CC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0CC1">
        <w:rPr>
          <w:rFonts w:ascii="Times New Roman" w:hAnsi="Times New Roman"/>
          <w:b/>
          <w:sz w:val="24"/>
          <w:szCs w:val="24"/>
        </w:rPr>
        <w:t>Анализ  исполнения доходной части бюджета за 20</w:t>
      </w:r>
      <w:r w:rsidR="004D0C94" w:rsidRPr="00310CC1">
        <w:rPr>
          <w:rFonts w:ascii="Times New Roman" w:hAnsi="Times New Roman"/>
          <w:b/>
          <w:sz w:val="24"/>
          <w:szCs w:val="24"/>
        </w:rPr>
        <w:t>2</w:t>
      </w:r>
      <w:r w:rsidR="004A55A0">
        <w:rPr>
          <w:rFonts w:ascii="Times New Roman" w:hAnsi="Times New Roman"/>
          <w:b/>
          <w:sz w:val="24"/>
          <w:szCs w:val="24"/>
        </w:rPr>
        <w:t>2</w:t>
      </w:r>
      <w:r w:rsidRPr="00310CC1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 за период  20</w:t>
      </w:r>
      <w:r w:rsidR="004A55A0">
        <w:rPr>
          <w:rFonts w:ascii="Times New Roman" w:hAnsi="Times New Roman"/>
          <w:b/>
          <w:sz w:val="24"/>
          <w:szCs w:val="24"/>
        </w:rPr>
        <w:t>21</w:t>
      </w:r>
      <w:r w:rsidRPr="00310CC1">
        <w:rPr>
          <w:rFonts w:ascii="Times New Roman" w:hAnsi="Times New Roman"/>
          <w:b/>
          <w:sz w:val="24"/>
          <w:szCs w:val="24"/>
        </w:rPr>
        <w:t>-20</w:t>
      </w:r>
      <w:r w:rsidR="004D0C94" w:rsidRPr="00310CC1">
        <w:rPr>
          <w:rFonts w:ascii="Times New Roman" w:hAnsi="Times New Roman"/>
          <w:b/>
          <w:sz w:val="24"/>
          <w:szCs w:val="24"/>
        </w:rPr>
        <w:t>2</w:t>
      </w:r>
      <w:r w:rsidR="004A55A0">
        <w:rPr>
          <w:rFonts w:ascii="Times New Roman" w:hAnsi="Times New Roman"/>
          <w:b/>
          <w:sz w:val="24"/>
          <w:szCs w:val="24"/>
        </w:rPr>
        <w:t>2</w:t>
      </w:r>
      <w:r w:rsidRPr="00310CC1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91A11F9" w14:textId="5185415F" w:rsidR="00C43214" w:rsidRDefault="00C43214" w:rsidP="00C43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214">
        <w:rPr>
          <w:rFonts w:ascii="Times New Roman" w:hAnsi="Times New Roman"/>
          <w:sz w:val="24"/>
          <w:szCs w:val="24"/>
        </w:rPr>
        <w:t xml:space="preserve">Исполнение  по доходам составило </w:t>
      </w:r>
      <w:r>
        <w:rPr>
          <w:rFonts w:ascii="Times New Roman" w:hAnsi="Times New Roman"/>
          <w:sz w:val="24"/>
          <w:szCs w:val="24"/>
        </w:rPr>
        <w:t>4510,8</w:t>
      </w:r>
      <w:r w:rsidRPr="00C43214">
        <w:rPr>
          <w:rFonts w:ascii="Times New Roman" w:hAnsi="Times New Roman"/>
          <w:sz w:val="24"/>
          <w:szCs w:val="24"/>
        </w:rPr>
        <w:t xml:space="preserve"> тыс. рублей  или </w:t>
      </w:r>
      <w:r>
        <w:rPr>
          <w:rFonts w:ascii="Times New Roman" w:hAnsi="Times New Roman"/>
          <w:sz w:val="24"/>
          <w:szCs w:val="24"/>
        </w:rPr>
        <w:t>99,8</w:t>
      </w:r>
      <w:r w:rsidRPr="00C43214">
        <w:rPr>
          <w:rFonts w:ascii="Times New Roman" w:hAnsi="Times New Roman"/>
          <w:sz w:val="24"/>
          <w:szCs w:val="24"/>
        </w:rPr>
        <w:t>% от утвержденных  плановых показателей. В сравнении</w:t>
      </w:r>
      <w:r>
        <w:rPr>
          <w:rFonts w:ascii="Times New Roman" w:hAnsi="Times New Roman"/>
          <w:sz w:val="24"/>
          <w:szCs w:val="24"/>
        </w:rPr>
        <w:t xml:space="preserve"> с 2021</w:t>
      </w:r>
      <w:r w:rsidRPr="00C43214">
        <w:rPr>
          <w:rFonts w:ascii="Times New Roman" w:hAnsi="Times New Roman"/>
          <w:sz w:val="24"/>
          <w:szCs w:val="24"/>
        </w:rPr>
        <w:t xml:space="preserve"> годом доходы поселения увеличились на  </w:t>
      </w:r>
      <w:r>
        <w:rPr>
          <w:rFonts w:ascii="Times New Roman" w:hAnsi="Times New Roman"/>
          <w:sz w:val="24"/>
          <w:szCs w:val="24"/>
        </w:rPr>
        <w:t>256,6</w:t>
      </w:r>
      <w:r w:rsidRPr="00C43214">
        <w:rPr>
          <w:rFonts w:ascii="Times New Roman" w:hAnsi="Times New Roman"/>
          <w:sz w:val="24"/>
          <w:szCs w:val="24"/>
        </w:rPr>
        <w:t xml:space="preserve"> тыс. рублей или</w:t>
      </w:r>
      <w:r>
        <w:rPr>
          <w:rFonts w:ascii="Times New Roman" w:hAnsi="Times New Roman"/>
          <w:sz w:val="24"/>
          <w:szCs w:val="24"/>
        </w:rPr>
        <w:t xml:space="preserve"> на 6%</w:t>
      </w:r>
      <w:r w:rsidR="00466D95">
        <w:rPr>
          <w:rFonts w:ascii="Times New Roman" w:hAnsi="Times New Roman"/>
          <w:sz w:val="24"/>
          <w:szCs w:val="24"/>
        </w:rPr>
        <w:t>.</w:t>
      </w:r>
      <w:r w:rsidRPr="00C43214">
        <w:rPr>
          <w:rFonts w:ascii="Times New Roman" w:hAnsi="Times New Roman"/>
          <w:sz w:val="24"/>
          <w:szCs w:val="24"/>
        </w:rPr>
        <w:t xml:space="preserve"> </w:t>
      </w:r>
    </w:p>
    <w:p w14:paraId="1233F212" w14:textId="348F31BA" w:rsidR="00C43214" w:rsidRPr="00FA6D81" w:rsidRDefault="00C43214" w:rsidP="00C43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ее наглядно показан в таблице №2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6DDA491E" w14:textId="0D4372BB" w:rsidR="00C43214" w:rsidRPr="00D66AFE" w:rsidRDefault="00C43214" w:rsidP="00C43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Таблица №2</w:t>
      </w:r>
      <w:r w:rsidRPr="00FA6D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C43214" w:rsidRPr="0011271A" w14:paraId="3CF977B2" w14:textId="77777777" w:rsidTr="00DC08E1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6A340705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68FE4639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</w:t>
            </w:r>
          </w:p>
          <w:p w14:paraId="7DD8D8C3" w14:textId="1655B41D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за 20</w:t>
            </w: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21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300ABCD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Плановые</w:t>
            </w:r>
          </w:p>
          <w:p w14:paraId="4BCB8DCC" w14:textId="579FB1DA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азначения на 202</w:t>
            </w: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5B0B9909" w14:textId="7E95273B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 за 202</w:t>
            </w: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6FADB83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</w:t>
            </w:r>
          </w:p>
          <w:p w14:paraId="40C42A59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14:paraId="4099788A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уровню</w:t>
            </w:r>
          </w:p>
          <w:p w14:paraId="5AB228AA" w14:textId="0AA5BBB4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21</w:t>
            </w:r>
          </w:p>
          <w:p w14:paraId="7FCED620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C43214" w:rsidRPr="0011271A" w14:paraId="36842404" w14:textId="77777777" w:rsidTr="00DC08E1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971BB0F" w14:textId="77777777" w:rsidR="00C43214" w:rsidRPr="0011271A" w:rsidRDefault="00C43214" w:rsidP="00DC0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B220EA9" w14:textId="77777777" w:rsidR="00C43214" w:rsidRPr="0011271A" w:rsidRDefault="00C43214" w:rsidP="00DC0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4992590" w14:textId="77777777" w:rsidR="00C43214" w:rsidRPr="0011271A" w:rsidRDefault="00C43214" w:rsidP="00DC0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242D9AF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9A5D648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Отклонения от</w:t>
            </w:r>
          </w:p>
          <w:p w14:paraId="5A1A5B7A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034308F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14:paraId="2D37C49A" w14:textId="479A9358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F7E1BF0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Уд. вес в</w:t>
            </w:r>
          </w:p>
          <w:p w14:paraId="3402B7C8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67513537" w14:textId="77777777" w:rsidR="00C43214" w:rsidRPr="00D4229B" w:rsidRDefault="00C43214" w:rsidP="00DC0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1737CB6" w14:textId="77777777" w:rsidR="00C43214" w:rsidRPr="0011271A" w:rsidRDefault="00C43214" w:rsidP="00DC0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E6528" w:rsidRPr="0011271A" w14:paraId="640E6C49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67563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18D4" w14:textId="58E20D8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1638,2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F49E5" w14:textId="440B918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1555,0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2979C" w14:textId="287D777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1520,0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EDEBF" w14:textId="396F707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-35,0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3E9CB" w14:textId="0DCC3FC3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D13F6" w14:textId="53367F5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39C42" w14:textId="3A54CC1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BE6528" w:rsidRPr="0011271A" w14:paraId="290C736B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D2455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7955D" w14:textId="694F2F6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9EB5F" w14:textId="622B26E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78C81" w14:textId="7F40D4F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60767" w14:textId="387A7DB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6F2C2" w14:textId="3EF5D80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BA504" w14:textId="786E47A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64832" w14:textId="33B411E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E6528" w:rsidRPr="0011271A" w14:paraId="56C63D5E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48DC3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F4D06" w14:textId="1FCC3F8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AE18E" w14:textId="3BFE5FE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BE085" w14:textId="4D6C877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149A6" w14:textId="3982B63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33E65" w14:textId="0A9C8D2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D8167" w14:textId="45B719A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A4F04" w14:textId="7EB1EDB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</w:tr>
      <w:tr w:rsidR="00BE6528" w:rsidRPr="0011271A" w14:paraId="4949BA6D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D352A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D42F4" w14:textId="020E46F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E7B68" w14:textId="2F22815B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12CDC" w14:textId="1A79B60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B2DC" w14:textId="7CEB414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491F1" w14:textId="519D002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F933C" w14:textId="2FF3FD2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F9E" w14:textId="52CF72E9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90,4</w:t>
            </w:r>
          </w:p>
        </w:tc>
      </w:tr>
      <w:tr w:rsidR="00BE6528" w:rsidRPr="0011271A" w14:paraId="2C6FC427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1D31F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D18D8" w14:textId="4D1A970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EBC02" w14:textId="552E8CA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F72A4" w14:textId="7A362E1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DD638" w14:textId="6834A12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FF79E" w14:textId="79E78FE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B10A3" w14:textId="3F0A698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A0572" w14:textId="0968DFD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238,9</w:t>
            </w:r>
          </w:p>
        </w:tc>
      </w:tr>
      <w:tr w:rsidR="00BE6528" w:rsidRPr="0011271A" w14:paraId="64E83F4D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4C88F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EFF39" w14:textId="3B77B10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2292,7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20F6A" w14:textId="107F37B3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629F3" w14:textId="3F8F3B8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2005,9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44450" w14:textId="7AD2F7B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DA6C5" w14:textId="494E897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3E18E" w14:textId="2844878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0E685" w14:textId="3D9E0B5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BE6528" w:rsidRPr="0011271A" w14:paraId="67918934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155A6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F91A1" w14:textId="744959A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142,9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9C8A" w14:textId="074B5DB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C25D0" w14:textId="094B59C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36192" w14:textId="46164289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3030B" w14:textId="13B2CA8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89124" w14:textId="3195D92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EB3E" w14:textId="4707CA8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BE6528" w:rsidRPr="0011271A" w14:paraId="4672E675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82E6" w14:textId="40FFFF7B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386C0" w14:textId="4116506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3B62" w14:textId="10164DC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3EAF5" w14:textId="42B2185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7001" w14:textId="5F03498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A9647" w14:textId="6DBDA78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3F950" w14:textId="3292584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2B89" w14:textId="27F9206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E6528" w:rsidRPr="0011271A" w14:paraId="65C44473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98E5E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79D5F" w14:textId="52CC665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CE43C" w14:textId="50B0A0B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C9769" w14:textId="6AF6013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957D0" w14:textId="1C29808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70AC" w14:textId="7354C5FB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15378" w14:textId="1D92E04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C0C65" w14:textId="5580A15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BE6528" w:rsidRPr="0011271A" w14:paraId="654C3FAC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2CDBD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B9CF4" w14:textId="2E1137E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13FEB" w14:textId="698BC63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DD6D6" w14:textId="63BDAF4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2191,0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7BFFC" w14:textId="7F33F6B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0422" w14:textId="1F55548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4612C" w14:textId="501AEDD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A023" w14:textId="5408613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BE6528" w:rsidRPr="0011271A" w14:paraId="2B15232D" w14:textId="77777777" w:rsidTr="00DC08E1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384F9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115FC" w14:textId="3C31E03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509A3" w14:textId="5B2CF12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F88AF" w14:textId="2269CED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B6C93" w14:textId="754C332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13CCA" w14:textId="36AF3FC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5CEC1" w14:textId="79CF42D3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6C86" w14:textId="7EEA1FB3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130,7</w:t>
            </w:r>
          </w:p>
        </w:tc>
      </w:tr>
      <w:tr w:rsidR="00BE6528" w:rsidRPr="0011271A" w14:paraId="44496A29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036B5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FA455" w14:textId="008F12E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01DFB" w14:textId="5C1A202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AFC7F" w14:textId="4F2CA18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59DEF" w14:textId="1C824C39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88ECC" w14:textId="62CD7EB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B1210" w14:textId="36D40FA9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09D25" w14:textId="70A4EA6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126,6</w:t>
            </w:r>
          </w:p>
        </w:tc>
      </w:tr>
      <w:tr w:rsidR="00BE6528" w:rsidRPr="0011271A" w14:paraId="6652FFAF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A78F1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8B6C" w14:textId="4D1DAE6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767DB" w14:textId="53AB0A0B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80A30" w14:textId="035CA76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B8DCF" w14:textId="444729D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C04C8" w14:textId="595F532C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04A8B" w14:textId="5046841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80D4" w14:textId="1013C88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BE6528" w:rsidRPr="0011271A" w14:paraId="748327E9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BF08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8634F" w14:textId="22F5922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69987" w14:textId="5E48F62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CA2FE" w14:textId="53CCE0D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5A0AD" w14:textId="384653A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1BB61" w14:textId="4A2662A2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E4A5B" w14:textId="24B902C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78843" w14:textId="5EDC022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122,8</w:t>
            </w:r>
          </w:p>
        </w:tc>
      </w:tr>
      <w:tr w:rsidR="00BE6528" w:rsidRPr="0011271A" w14:paraId="094D20B3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F10F9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B200E" w14:textId="76B898D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9C619" w14:textId="05A46BC5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1A797" w14:textId="6234A3B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72505" w14:textId="05B5BC6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41080" w14:textId="7E9D2BC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9D69E" w14:textId="6BB2D860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3640" w14:textId="6A849F9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E6528" w:rsidRPr="0011271A" w14:paraId="70983DD7" w14:textId="77777777" w:rsidTr="00DC08E1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C38C8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B54FA" w14:textId="65D6F44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1818,6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7F2A2" w14:textId="2BD3118E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3F569" w14:textId="7266B781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2319,8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9EB4" w14:textId="6FF1132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-11,6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7260C" w14:textId="5B2FC393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B7F37" w14:textId="7F2B76D6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C2730" w14:textId="220C62D7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BE6528" w:rsidRPr="0011271A" w14:paraId="48E00DBD" w14:textId="77777777" w:rsidTr="00DC08E1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96668" w14:textId="77777777" w:rsidR="00BE6528" w:rsidRPr="0011271A" w:rsidRDefault="00BE6528" w:rsidP="00DC0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A5CA8" w14:textId="27FB622B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4254,2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14756" w14:textId="63C6C209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4519,4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A91D2" w14:textId="5EA64ABD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4510,8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919F3" w14:textId="60845988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5785D" w14:textId="4E075ED4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74FA4" w14:textId="702295EF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727D6" w14:textId="78794DFA" w:rsidR="00BE6528" w:rsidRPr="00BE6528" w:rsidRDefault="00BE6528" w:rsidP="00DC0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6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</w:tbl>
    <w:p w14:paraId="76C873CB" w14:textId="77777777" w:rsidR="00C43214" w:rsidRDefault="00C43214" w:rsidP="00FB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9E934" w14:textId="6FEB00E3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t xml:space="preserve">Общий объем </w:t>
      </w:r>
      <w:r w:rsidRPr="00FB095C">
        <w:rPr>
          <w:rFonts w:ascii="Times New Roman" w:hAnsi="Times New Roman"/>
          <w:b/>
          <w:sz w:val="24"/>
          <w:szCs w:val="24"/>
          <w:u w:val="single"/>
        </w:rPr>
        <w:t>налоговых поступлений</w:t>
      </w:r>
      <w:r w:rsidRPr="00F806D4">
        <w:rPr>
          <w:rFonts w:ascii="Times New Roman" w:hAnsi="Times New Roman"/>
          <w:sz w:val="24"/>
          <w:szCs w:val="24"/>
        </w:rPr>
        <w:t xml:space="preserve"> составил </w:t>
      </w:r>
      <w:r w:rsidR="00E30B8A">
        <w:rPr>
          <w:rFonts w:ascii="Times New Roman" w:hAnsi="Times New Roman"/>
          <w:sz w:val="24"/>
          <w:szCs w:val="24"/>
        </w:rPr>
        <w:t>2005,9</w:t>
      </w:r>
      <w:r w:rsidRPr="00F806D4">
        <w:rPr>
          <w:rFonts w:ascii="Times New Roman" w:hAnsi="Times New Roman"/>
          <w:sz w:val="24"/>
          <w:szCs w:val="24"/>
        </w:rPr>
        <w:t xml:space="preserve"> тыс. рублей, что </w:t>
      </w:r>
      <w:r w:rsidR="00735812" w:rsidRPr="00F806D4">
        <w:rPr>
          <w:rFonts w:ascii="Times New Roman" w:hAnsi="Times New Roman"/>
          <w:sz w:val="24"/>
          <w:szCs w:val="24"/>
        </w:rPr>
        <w:t>меньш</w:t>
      </w:r>
      <w:r w:rsidRPr="00F806D4">
        <w:rPr>
          <w:rFonts w:ascii="Times New Roman" w:hAnsi="Times New Roman"/>
          <w:sz w:val="24"/>
          <w:szCs w:val="24"/>
        </w:rPr>
        <w:t xml:space="preserve">е утвержденных назначений на </w:t>
      </w:r>
      <w:r w:rsidR="00E30B8A">
        <w:rPr>
          <w:rFonts w:ascii="Times New Roman" w:hAnsi="Times New Roman"/>
          <w:sz w:val="24"/>
          <w:szCs w:val="24"/>
        </w:rPr>
        <w:t>32,1</w:t>
      </w:r>
      <w:r w:rsidRPr="00F806D4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E30B8A">
        <w:rPr>
          <w:rFonts w:ascii="Times New Roman" w:hAnsi="Times New Roman"/>
          <w:sz w:val="24"/>
          <w:szCs w:val="24"/>
        </w:rPr>
        <w:t>91,6</w:t>
      </w:r>
      <w:r w:rsidRPr="00F806D4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E30B8A">
        <w:rPr>
          <w:rFonts w:ascii="Times New Roman" w:hAnsi="Times New Roman"/>
          <w:sz w:val="24"/>
          <w:szCs w:val="24"/>
        </w:rPr>
        <w:t>44,5</w:t>
      </w:r>
      <w:r w:rsidRPr="00F806D4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E30B8A">
        <w:rPr>
          <w:rFonts w:ascii="Times New Roman" w:hAnsi="Times New Roman"/>
          <w:sz w:val="24"/>
          <w:szCs w:val="24"/>
        </w:rPr>
        <w:t>98,4</w:t>
      </w:r>
      <w:r w:rsidRPr="00F806D4">
        <w:rPr>
          <w:rFonts w:ascii="Times New Roman" w:hAnsi="Times New Roman"/>
          <w:sz w:val="24"/>
          <w:szCs w:val="24"/>
        </w:rPr>
        <w:t xml:space="preserve">%. </w:t>
      </w:r>
    </w:p>
    <w:p w14:paraId="5CC415E1" w14:textId="1973FB04" w:rsidR="00E00E63" w:rsidRPr="0045737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457373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E30B8A">
        <w:rPr>
          <w:rFonts w:ascii="Times New Roman" w:hAnsi="Times New Roman"/>
          <w:sz w:val="24"/>
          <w:szCs w:val="24"/>
        </w:rPr>
        <w:t>69,4</w:t>
      </w:r>
      <w:r w:rsidRPr="00457373">
        <w:rPr>
          <w:rFonts w:ascii="Times New Roman" w:hAnsi="Times New Roman"/>
          <w:sz w:val="24"/>
          <w:szCs w:val="24"/>
        </w:rPr>
        <w:t>%. Доходы по данному налоговому источнику в 202</w:t>
      </w:r>
      <w:r w:rsidR="00E30B8A">
        <w:rPr>
          <w:rFonts w:ascii="Times New Roman" w:hAnsi="Times New Roman"/>
          <w:sz w:val="24"/>
          <w:szCs w:val="24"/>
        </w:rPr>
        <w:t>2</w:t>
      </w:r>
      <w:r w:rsidRPr="00457373">
        <w:rPr>
          <w:rFonts w:ascii="Times New Roman" w:hAnsi="Times New Roman"/>
          <w:sz w:val="24"/>
          <w:szCs w:val="24"/>
        </w:rPr>
        <w:t xml:space="preserve"> году составили  </w:t>
      </w:r>
      <w:r w:rsidR="00E30B8A">
        <w:rPr>
          <w:rFonts w:ascii="Times New Roman" w:hAnsi="Times New Roman"/>
          <w:sz w:val="24"/>
          <w:szCs w:val="24"/>
        </w:rPr>
        <w:t>1 520,0</w:t>
      </w:r>
      <w:r w:rsidRPr="00457373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30B8A">
        <w:rPr>
          <w:rFonts w:ascii="Times New Roman" w:hAnsi="Times New Roman"/>
          <w:sz w:val="24"/>
          <w:szCs w:val="24"/>
        </w:rPr>
        <w:t>97,7</w:t>
      </w:r>
      <w:r w:rsidRPr="00457373">
        <w:rPr>
          <w:rFonts w:ascii="Times New Roman" w:hAnsi="Times New Roman"/>
          <w:sz w:val="24"/>
          <w:szCs w:val="24"/>
        </w:rPr>
        <w:t>% от плановых показателей. В сравнении с 20</w:t>
      </w:r>
      <w:r w:rsidR="00E30B8A">
        <w:rPr>
          <w:rFonts w:ascii="Times New Roman" w:hAnsi="Times New Roman"/>
          <w:sz w:val="24"/>
          <w:szCs w:val="24"/>
        </w:rPr>
        <w:t>21</w:t>
      </w:r>
      <w:r w:rsidRPr="00457373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E30B8A">
        <w:rPr>
          <w:rFonts w:ascii="Times New Roman" w:hAnsi="Times New Roman"/>
          <w:sz w:val="24"/>
          <w:szCs w:val="24"/>
        </w:rPr>
        <w:t>сократился</w:t>
      </w:r>
      <w:r w:rsidRPr="00457373">
        <w:rPr>
          <w:rFonts w:ascii="Times New Roman" w:hAnsi="Times New Roman"/>
          <w:sz w:val="24"/>
          <w:szCs w:val="24"/>
        </w:rPr>
        <w:t xml:space="preserve"> на </w:t>
      </w:r>
      <w:r w:rsidR="00E30B8A">
        <w:rPr>
          <w:rFonts w:ascii="Times New Roman" w:hAnsi="Times New Roman"/>
          <w:sz w:val="24"/>
          <w:szCs w:val="24"/>
        </w:rPr>
        <w:t>118,2</w:t>
      </w:r>
      <w:r w:rsidR="00735812" w:rsidRPr="00457373">
        <w:rPr>
          <w:rFonts w:ascii="Times New Roman" w:hAnsi="Times New Roman"/>
          <w:sz w:val="24"/>
          <w:szCs w:val="24"/>
        </w:rPr>
        <w:t xml:space="preserve"> </w:t>
      </w:r>
      <w:r w:rsidRPr="00457373">
        <w:rPr>
          <w:rFonts w:ascii="Times New Roman" w:hAnsi="Times New Roman"/>
          <w:sz w:val="24"/>
          <w:szCs w:val="24"/>
        </w:rPr>
        <w:t xml:space="preserve">тыс. рублей или на </w:t>
      </w:r>
      <w:r w:rsidR="00E30B8A">
        <w:rPr>
          <w:rFonts w:ascii="Times New Roman" w:hAnsi="Times New Roman"/>
          <w:sz w:val="24"/>
          <w:szCs w:val="24"/>
        </w:rPr>
        <w:t>7,2</w:t>
      </w:r>
      <w:r w:rsidRPr="00457373">
        <w:rPr>
          <w:rFonts w:ascii="Times New Roman" w:hAnsi="Times New Roman"/>
          <w:sz w:val="24"/>
          <w:szCs w:val="24"/>
        </w:rPr>
        <w:t xml:space="preserve">%. </w:t>
      </w:r>
    </w:p>
    <w:p w14:paraId="69883619" w14:textId="77777777" w:rsidR="00E00E63" w:rsidRPr="0045737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Основными налогоплательщиками являются:</w:t>
      </w:r>
    </w:p>
    <w:p w14:paraId="2990435C" w14:textId="77777777" w:rsidR="00735812" w:rsidRPr="00457373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</w:t>
      </w:r>
      <w:r w:rsidR="00735812" w:rsidRPr="00457373">
        <w:rPr>
          <w:rFonts w:ascii="Times New Roman" w:hAnsi="Times New Roman"/>
          <w:sz w:val="24"/>
          <w:szCs w:val="24"/>
        </w:rPr>
        <w:t xml:space="preserve"> лесопильный завод ООО «Белозерсклес»;</w:t>
      </w:r>
    </w:p>
    <w:p w14:paraId="1E74F7F1" w14:textId="77777777" w:rsidR="00B179AE" w:rsidRPr="00457373" w:rsidRDefault="00735812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</w:t>
      </w:r>
      <w:r w:rsidR="00B179AE" w:rsidRPr="00457373">
        <w:rPr>
          <w:rFonts w:ascii="Times New Roman" w:hAnsi="Times New Roman"/>
          <w:sz w:val="24"/>
          <w:szCs w:val="24"/>
        </w:rPr>
        <w:t>СХА колхоз «Рассвет»;</w:t>
      </w:r>
    </w:p>
    <w:p w14:paraId="08589206" w14:textId="0F6AAE22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Администрация </w:t>
      </w:r>
      <w:r w:rsidR="005161BA" w:rsidRPr="00457373">
        <w:rPr>
          <w:rFonts w:ascii="Times New Roman" w:hAnsi="Times New Roman"/>
          <w:sz w:val="24"/>
          <w:szCs w:val="24"/>
        </w:rPr>
        <w:t>Глушковского</w:t>
      </w:r>
      <w:r w:rsidRPr="0045737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48E6AFDE" w14:textId="77777777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 Глушковская школа-сад;</w:t>
      </w:r>
    </w:p>
    <w:p w14:paraId="54F5C09F" w14:textId="77777777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 Пригородное СПО;</w:t>
      </w:r>
    </w:p>
    <w:p w14:paraId="72EB7FF5" w14:textId="77777777" w:rsidR="00735812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Белозерская ЦРБ. </w:t>
      </w:r>
      <w:r w:rsidR="00E00E63" w:rsidRPr="00457373">
        <w:rPr>
          <w:rFonts w:ascii="Times New Roman" w:hAnsi="Times New Roman"/>
          <w:sz w:val="24"/>
          <w:szCs w:val="24"/>
        </w:rPr>
        <w:t xml:space="preserve"> </w:t>
      </w:r>
    </w:p>
    <w:p w14:paraId="31E1A414" w14:textId="3912A7EA" w:rsidR="00E00E63" w:rsidRPr="00F37890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Доходы по </w:t>
      </w:r>
      <w:r w:rsidRPr="00F37890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Pr="00F37890">
        <w:rPr>
          <w:rFonts w:ascii="Times New Roman" w:hAnsi="Times New Roman"/>
          <w:sz w:val="24"/>
          <w:szCs w:val="24"/>
        </w:rPr>
        <w:t>в 202</w:t>
      </w:r>
      <w:r w:rsidR="00E30B8A">
        <w:rPr>
          <w:rFonts w:ascii="Times New Roman" w:hAnsi="Times New Roman"/>
          <w:sz w:val="24"/>
          <w:szCs w:val="24"/>
        </w:rPr>
        <w:t>2</w:t>
      </w:r>
      <w:r w:rsidRPr="00F37890">
        <w:rPr>
          <w:rFonts w:ascii="Times New Roman" w:hAnsi="Times New Roman"/>
          <w:sz w:val="24"/>
          <w:szCs w:val="24"/>
        </w:rPr>
        <w:t xml:space="preserve"> году составили </w:t>
      </w:r>
      <w:r w:rsidR="00E30B8A">
        <w:rPr>
          <w:rFonts w:ascii="Times New Roman" w:hAnsi="Times New Roman"/>
          <w:sz w:val="24"/>
          <w:szCs w:val="24"/>
        </w:rPr>
        <w:t>14,9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8C4D1E">
        <w:rPr>
          <w:rFonts w:ascii="Times New Roman" w:hAnsi="Times New Roman"/>
          <w:sz w:val="24"/>
          <w:szCs w:val="24"/>
        </w:rPr>
        <w:t>99,3</w:t>
      </w:r>
      <w:r w:rsidRPr="00F37890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бюджета </w:t>
      </w:r>
      <w:r w:rsidRPr="00F37890">
        <w:rPr>
          <w:rFonts w:ascii="Times New Roman" w:hAnsi="Times New Roman"/>
          <w:sz w:val="24"/>
          <w:szCs w:val="24"/>
        </w:rPr>
        <w:lastRenderedPageBreak/>
        <w:t xml:space="preserve">поселения составляет </w:t>
      </w:r>
      <w:r w:rsidR="00EF23C8">
        <w:rPr>
          <w:rFonts w:ascii="Times New Roman" w:hAnsi="Times New Roman"/>
          <w:sz w:val="24"/>
          <w:szCs w:val="24"/>
        </w:rPr>
        <w:t>0,7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EF23C8">
        <w:rPr>
          <w:rFonts w:ascii="Times New Roman" w:hAnsi="Times New Roman"/>
          <w:sz w:val="24"/>
          <w:szCs w:val="24"/>
        </w:rPr>
        <w:t>21</w:t>
      </w:r>
      <w:r w:rsidR="00E30B8A">
        <w:rPr>
          <w:rFonts w:ascii="Times New Roman" w:hAnsi="Times New Roman"/>
          <w:sz w:val="24"/>
          <w:szCs w:val="24"/>
        </w:rPr>
        <w:t xml:space="preserve"> год –4,2</w:t>
      </w:r>
      <w:r w:rsidRPr="00F37890">
        <w:rPr>
          <w:rFonts w:ascii="Times New Roman" w:hAnsi="Times New Roman"/>
          <w:sz w:val="24"/>
          <w:szCs w:val="24"/>
        </w:rPr>
        <w:t>%). В сравнении с 20</w:t>
      </w:r>
      <w:r w:rsidR="00EF23C8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EF23C8">
        <w:rPr>
          <w:rFonts w:ascii="Times New Roman" w:hAnsi="Times New Roman"/>
          <w:sz w:val="24"/>
          <w:szCs w:val="24"/>
        </w:rPr>
        <w:t>сократился</w:t>
      </w:r>
      <w:r w:rsidRPr="00F37890">
        <w:rPr>
          <w:rFonts w:ascii="Times New Roman" w:hAnsi="Times New Roman"/>
          <w:sz w:val="24"/>
          <w:szCs w:val="24"/>
        </w:rPr>
        <w:t xml:space="preserve"> на </w:t>
      </w:r>
      <w:r w:rsidR="00EF23C8">
        <w:rPr>
          <w:rFonts w:ascii="Times New Roman" w:hAnsi="Times New Roman"/>
          <w:sz w:val="24"/>
          <w:szCs w:val="24"/>
        </w:rPr>
        <w:t>88,5 тыс. рублей или в 7 раз</w:t>
      </w:r>
      <w:r w:rsidRPr="00F37890">
        <w:rPr>
          <w:rFonts w:ascii="Times New Roman" w:hAnsi="Times New Roman"/>
          <w:sz w:val="24"/>
          <w:szCs w:val="24"/>
        </w:rPr>
        <w:t>.</w:t>
      </w:r>
    </w:p>
    <w:p w14:paraId="38605128" w14:textId="664B03F9" w:rsidR="00E00E63" w:rsidRPr="00F37890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Общий объем поступлений </w:t>
      </w:r>
      <w:r w:rsidRPr="00F37890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F37890">
        <w:rPr>
          <w:rFonts w:ascii="Times New Roman" w:hAnsi="Times New Roman"/>
          <w:sz w:val="24"/>
          <w:szCs w:val="24"/>
        </w:rPr>
        <w:t xml:space="preserve">составил </w:t>
      </w:r>
      <w:r w:rsidR="008C4D1E">
        <w:rPr>
          <w:rFonts w:ascii="Times New Roman" w:hAnsi="Times New Roman"/>
          <w:sz w:val="24"/>
          <w:szCs w:val="24"/>
        </w:rPr>
        <w:t>466,7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8C4D1E">
        <w:rPr>
          <w:rFonts w:ascii="Times New Roman" w:hAnsi="Times New Roman"/>
          <w:sz w:val="24"/>
          <w:szCs w:val="24"/>
        </w:rPr>
        <w:t>100,6</w:t>
      </w:r>
      <w:r w:rsidRPr="00F37890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 бюджета поселения составляет </w:t>
      </w:r>
      <w:r w:rsidR="00BD443A">
        <w:rPr>
          <w:rFonts w:ascii="Times New Roman" w:hAnsi="Times New Roman"/>
          <w:sz w:val="24"/>
          <w:szCs w:val="24"/>
        </w:rPr>
        <w:t>21,3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BD443A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 – </w:t>
      </w:r>
      <w:r w:rsidR="00BD443A">
        <w:rPr>
          <w:rFonts w:ascii="Times New Roman" w:hAnsi="Times New Roman"/>
          <w:sz w:val="24"/>
          <w:szCs w:val="24"/>
        </w:rPr>
        <w:t>21,2</w:t>
      </w:r>
      <w:r w:rsidRPr="00F37890">
        <w:rPr>
          <w:rFonts w:ascii="Times New Roman" w:hAnsi="Times New Roman"/>
          <w:sz w:val="24"/>
          <w:szCs w:val="24"/>
        </w:rPr>
        <w:t>%). В сравнении с 20</w:t>
      </w:r>
      <w:r w:rsidR="00BD443A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F37890" w:rsidRPr="00F37890">
        <w:rPr>
          <w:rFonts w:ascii="Times New Roman" w:hAnsi="Times New Roman"/>
          <w:sz w:val="24"/>
          <w:szCs w:val="24"/>
        </w:rPr>
        <w:t>уменьшился</w:t>
      </w:r>
      <w:r w:rsidRPr="00F37890">
        <w:rPr>
          <w:rFonts w:ascii="Times New Roman" w:hAnsi="Times New Roman"/>
          <w:sz w:val="24"/>
          <w:szCs w:val="24"/>
        </w:rPr>
        <w:t xml:space="preserve"> на </w:t>
      </w:r>
      <w:r w:rsidR="00BD443A">
        <w:rPr>
          <w:rFonts w:ascii="Times New Roman" w:hAnsi="Times New Roman"/>
          <w:sz w:val="24"/>
          <w:szCs w:val="24"/>
        </w:rPr>
        <w:t xml:space="preserve"> 49,8 </w:t>
      </w:r>
      <w:r w:rsidRPr="00F37890">
        <w:rPr>
          <w:rFonts w:ascii="Times New Roman" w:hAnsi="Times New Roman"/>
          <w:sz w:val="24"/>
          <w:szCs w:val="24"/>
        </w:rPr>
        <w:t xml:space="preserve">тыс. рублей или на </w:t>
      </w:r>
      <w:r w:rsidR="00BD443A">
        <w:rPr>
          <w:rFonts w:ascii="Times New Roman" w:hAnsi="Times New Roman"/>
          <w:sz w:val="24"/>
          <w:szCs w:val="24"/>
        </w:rPr>
        <w:t>9,6</w:t>
      </w:r>
      <w:r w:rsidRPr="00F37890">
        <w:rPr>
          <w:rFonts w:ascii="Times New Roman" w:hAnsi="Times New Roman"/>
          <w:sz w:val="24"/>
          <w:szCs w:val="24"/>
        </w:rPr>
        <w:t>%.</w:t>
      </w:r>
    </w:p>
    <w:p w14:paraId="621646B8" w14:textId="35C2A3C3" w:rsidR="00E00E63" w:rsidRPr="00F37890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F37890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F37890">
        <w:rPr>
          <w:rFonts w:ascii="Times New Roman" w:hAnsi="Times New Roman"/>
          <w:sz w:val="24"/>
          <w:szCs w:val="24"/>
        </w:rPr>
        <w:t xml:space="preserve"> в 202</w:t>
      </w:r>
      <w:r w:rsidR="000F24A3">
        <w:rPr>
          <w:rFonts w:ascii="Times New Roman" w:hAnsi="Times New Roman"/>
          <w:sz w:val="24"/>
          <w:szCs w:val="24"/>
        </w:rPr>
        <w:t>2</w:t>
      </w:r>
      <w:r w:rsidRPr="00F37890">
        <w:rPr>
          <w:rFonts w:ascii="Times New Roman" w:hAnsi="Times New Roman"/>
          <w:sz w:val="24"/>
          <w:szCs w:val="24"/>
        </w:rPr>
        <w:t xml:space="preserve"> году составил </w:t>
      </w:r>
      <w:r w:rsidR="000F24A3">
        <w:rPr>
          <w:rFonts w:ascii="Times New Roman" w:hAnsi="Times New Roman"/>
          <w:sz w:val="24"/>
          <w:szCs w:val="24"/>
        </w:rPr>
        <w:t>4,3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0F24A3">
        <w:rPr>
          <w:rFonts w:ascii="Times New Roman" w:hAnsi="Times New Roman"/>
          <w:sz w:val="24"/>
          <w:szCs w:val="24"/>
        </w:rPr>
        <w:t>107,5</w:t>
      </w:r>
      <w:r w:rsidRPr="00F37890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незначительна и составляет </w:t>
      </w:r>
      <w:r w:rsidR="000F24A3">
        <w:rPr>
          <w:rFonts w:ascii="Times New Roman" w:hAnsi="Times New Roman"/>
          <w:sz w:val="24"/>
          <w:szCs w:val="24"/>
        </w:rPr>
        <w:t>0,2</w:t>
      </w:r>
      <w:r w:rsidRPr="00F37890">
        <w:rPr>
          <w:rFonts w:ascii="Times New Roman" w:hAnsi="Times New Roman"/>
          <w:sz w:val="24"/>
          <w:szCs w:val="24"/>
        </w:rPr>
        <w:t>%. В сравнении с 20</w:t>
      </w:r>
      <w:r w:rsidR="000F24A3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0F24A3">
        <w:rPr>
          <w:rFonts w:ascii="Times New Roman" w:hAnsi="Times New Roman"/>
          <w:sz w:val="24"/>
          <w:szCs w:val="24"/>
        </w:rPr>
        <w:t>увеличился</w:t>
      </w:r>
      <w:r w:rsidR="008D6AAC" w:rsidRPr="00F37890">
        <w:rPr>
          <w:rFonts w:ascii="Times New Roman" w:hAnsi="Times New Roman"/>
          <w:sz w:val="24"/>
          <w:szCs w:val="24"/>
        </w:rPr>
        <w:t xml:space="preserve"> </w:t>
      </w:r>
      <w:r w:rsidRPr="00F37890">
        <w:rPr>
          <w:rFonts w:ascii="Times New Roman" w:hAnsi="Times New Roman"/>
          <w:sz w:val="24"/>
          <w:szCs w:val="24"/>
        </w:rPr>
        <w:t xml:space="preserve">на </w:t>
      </w:r>
      <w:r w:rsidR="000F24A3">
        <w:rPr>
          <w:rFonts w:ascii="Times New Roman" w:hAnsi="Times New Roman"/>
          <w:sz w:val="24"/>
          <w:szCs w:val="24"/>
        </w:rPr>
        <w:t>2,5 тыс. рублей или в 2,4 раза.</w:t>
      </w:r>
    </w:p>
    <w:p w14:paraId="0BA3DCDC" w14:textId="3B3167E8" w:rsidR="00E00E63" w:rsidRPr="00F37890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Общий объем </w:t>
      </w:r>
      <w:r w:rsidRPr="000F24A3">
        <w:rPr>
          <w:rFonts w:ascii="Times New Roman" w:hAnsi="Times New Roman"/>
          <w:b/>
          <w:sz w:val="24"/>
          <w:szCs w:val="24"/>
          <w:u w:val="single"/>
        </w:rPr>
        <w:t>неналоговых доходов</w:t>
      </w:r>
      <w:r w:rsidRPr="00F37890">
        <w:rPr>
          <w:rFonts w:ascii="Times New Roman" w:hAnsi="Times New Roman"/>
          <w:sz w:val="24"/>
          <w:szCs w:val="24"/>
        </w:rPr>
        <w:t xml:space="preserve"> составил </w:t>
      </w:r>
      <w:r w:rsidR="000F24A3">
        <w:rPr>
          <w:rFonts w:ascii="Times New Roman" w:hAnsi="Times New Roman"/>
          <w:sz w:val="24"/>
          <w:szCs w:val="24"/>
        </w:rPr>
        <w:t>185,1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0F24A3">
        <w:rPr>
          <w:rFonts w:ascii="Times New Roman" w:hAnsi="Times New Roman"/>
          <w:sz w:val="24"/>
          <w:szCs w:val="24"/>
        </w:rPr>
        <w:t>123,4</w:t>
      </w:r>
      <w:r w:rsidRPr="00F37890">
        <w:rPr>
          <w:rFonts w:ascii="Times New Roman" w:hAnsi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0F24A3">
        <w:rPr>
          <w:rFonts w:ascii="Times New Roman" w:hAnsi="Times New Roman"/>
          <w:sz w:val="24"/>
          <w:szCs w:val="24"/>
        </w:rPr>
        <w:t>8,4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0F24A3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 – </w:t>
      </w:r>
      <w:r w:rsidR="000F24A3">
        <w:rPr>
          <w:rFonts w:ascii="Times New Roman" w:hAnsi="Times New Roman"/>
          <w:sz w:val="24"/>
          <w:szCs w:val="24"/>
        </w:rPr>
        <w:t>5,9</w:t>
      </w:r>
      <w:r w:rsidRPr="00F37890">
        <w:rPr>
          <w:rFonts w:ascii="Times New Roman" w:hAnsi="Times New Roman"/>
          <w:sz w:val="24"/>
          <w:szCs w:val="24"/>
        </w:rPr>
        <w:t>%).</w:t>
      </w:r>
    </w:p>
    <w:p w14:paraId="285C997F" w14:textId="72F7718F" w:rsidR="00E00E63" w:rsidRPr="00F37890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F37890">
        <w:rPr>
          <w:sz w:val="24"/>
          <w:szCs w:val="24"/>
        </w:rPr>
        <w:t xml:space="preserve"> </w:t>
      </w:r>
      <w:r w:rsidRPr="00F37890">
        <w:rPr>
          <w:rFonts w:ascii="Times New Roman" w:hAnsi="Times New Roman"/>
          <w:sz w:val="24"/>
          <w:szCs w:val="24"/>
        </w:rPr>
        <w:t xml:space="preserve">поступили в размере </w:t>
      </w:r>
      <w:r w:rsidR="00B81D4A">
        <w:rPr>
          <w:rFonts w:ascii="Times New Roman" w:hAnsi="Times New Roman"/>
          <w:sz w:val="24"/>
          <w:szCs w:val="24"/>
        </w:rPr>
        <w:t>152,3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B81D4A">
        <w:rPr>
          <w:rFonts w:ascii="Times New Roman" w:hAnsi="Times New Roman"/>
          <w:sz w:val="24"/>
          <w:szCs w:val="24"/>
        </w:rPr>
        <w:t>101,5</w:t>
      </w:r>
      <w:r w:rsidRPr="00F37890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незначительна и составляет </w:t>
      </w:r>
      <w:r w:rsidR="00B81D4A">
        <w:rPr>
          <w:rFonts w:ascii="Times New Roman" w:hAnsi="Times New Roman"/>
          <w:sz w:val="24"/>
          <w:szCs w:val="24"/>
        </w:rPr>
        <w:t>7</w:t>
      </w:r>
      <w:r w:rsidRPr="00F37890">
        <w:rPr>
          <w:rFonts w:ascii="Times New Roman" w:hAnsi="Times New Roman"/>
          <w:sz w:val="24"/>
          <w:szCs w:val="24"/>
        </w:rPr>
        <w:t>%. В сравнении с 20</w:t>
      </w:r>
      <w:r w:rsidR="00B81D4A">
        <w:rPr>
          <w:rFonts w:ascii="Times New Roman" w:hAnsi="Times New Roman"/>
          <w:sz w:val="24"/>
          <w:szCs w:val="24"/>
        </w:rPr>
        <w:t>21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B81D4A">
        <w:rPr>
          <w:rFonts w:ascii="Times New Roman" w:hAnsi="Times New Roman"/>
          <w:sz w:val="24"/>
          <w:szCs w:val="24"/>
        </w:rPr>
        <w:t>увеличился  на 6</w:t>
      </w:r>
      <w:r w:rsidR="00F37890" w:rsidRPr="00F37890">
        <w:rPr>
          <w:rFonts w:ascii="Times New Roman" w:hAnsi="Times New Roman"/>
          <w:sz w:val="24"/>
          <w:szCs w:val="24"/>
        </w:rPr>
        <w:t>,6</w:t>
      </w:r>
      <w:r w:rsidR="00621C5B" w:rsidRPr="00F37890">
        <w:rPr>
          <w:rFonts w:ascii="Times New Roman" w:hAnsi="Times New Roman"/>
          <w:sz w:val="24"/>
          <w:szCs w:val="24"/>
        </w:rPr>
        <w:t>%</w:t>
      </w:r>
      <w:r w:rsidRPr="00F37890">
        <w:rPr>
          <w:rFonts w:ascii="Times New Roman" w:hAnsi="Times New Roman"/>
          <w:sz w:val="24"/>
          <w:szCs w:val="24"/>
        </w:rPr>
        <w:t>.</w:t>
      </w:r>
    </w:p>
    <w:p w14:paraId="0379721C" w14:textId="41998A68" w:rsidR="00E00E63" w:rsidRPr="007B6BCC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BCC">
        <w:rPr>
          <w:rFonts w:ascii="Times New Roman" w:hAnsi="Times New Roman"/>
          <w:sz w:val="24"/>
          <w:szCs w:val="24"/>
        </w:rPr>
        <w:t xml:space="preserve">Общий объем </w:t>
      </w:r>
      <w:r w:rsidRPr="000C6C3E">
        <w:rPr>
          <w:rFonts w:ascii="Times New Roman" w:hAnsi="Times New Roman"/>
          <w:b/>
          <w:sz w:val="24"/>
          <w:szCs w:val="24"/>
          <w:u w:val="single"/>
        </w:rPr>
        <w:t>безвозмездных поступлений</w:t>
      </w:r>
      <w:r w:rsidRPr="007B6BCC">
        <w:rPr>
          <w:rFonts w:ascii="Times New Roman" w:hAnsi="Times New Roman"/>
          <w:sz w:val="24"/>
          <w:szCs w:val="24"/>
        </w:rPr>
        <w:t xml:space="preserve"> составил </w:t>
      </w:r>
      <w:r w:rsidR="0096379C">
        <w:rPr>
          <w:rFonts w:ascii="Times New Roman" w:hAnsi="Times New Roman"/>
          <w:sz w:val="24"/>
          <w:szCs w:val="24"/>
        </w:rPr>
        <w:t>2319,8</w:t>
      </w:r>
      <w:r w:rsidR="007B6BCC" w:rsidRPr="007B6BCC">
        <w:rPr>
          <w:rFonts w:ascii="Times New Roman" w:hAnsi="Times New Roman"/>
          <w:sz w:val="24"/>
          <w:szCs w:val="24"/>
        </w:rPr>
        <w:t xml:space="preserve"> </w:t>
      </w:r>
      <w:r w:rsidRPr="007B6BCC">
        <w:rPr>
          <w:rFonts w:ascii="Times New Roman" w:hAnsi="Times New Roman"/>
          <w:sz w:val="24"/>
          <w:szCs w:val="24"/>
        </w:rPr>
        <w:t xml:space="preserve">тыс. рублей или </w:t>
      </w:r>
      <w:r w:rsidR="0096379C">
        <w:rPr>
          <w:rFonts w:ascii="Times New Roman" w:hAnsi="Times New Roman"/>
          <w:sz w:val="24"/>
          <w:szCs w:val="24"/>
        </w:rPr>
        <w:t>99,5</w:t>
      </w:r>
      <w:r w:rsidRPr="007B6BCC">
        <w:rPr>
          <w:rFonts w:ascii="Times New Roman" w:hAnsi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96379C">
        <w:rPr>
          <w:rFonts w:ascii="Times New Roman" w:hAnsi="Times New Roman"/>
          <w:sz w:val="24"/>
          <w:szCs w:val="24"/>
        </w:rPr>
        <w:t>51,4</w:t>
      </w:r>
      <w:r w:rsidRPr="007B6BCC">
        <w:rPr>
          <w:rFonts w:ascii="Times New Roman" w:hAnsi="Times New Roman"/>
          <w:sz w:val="24"/>
          <w:szCs w:val="24"/>
        </w:rPr>
        <w:t>%. По сравнению с 20</w:t>
      </w:r>
      <w:r w:rsidR="007B6BCC" w:rsidRPr="007B6BCC">
        <w:rPr>
          <w:rFonts w:ascii="Times New Roman" w:hAnsi="Times New Roman"/>
          <w:sz w:val="24"/>
          <w:szCs w:val="24"/>
        </w:rPr>
        <w:t>2</w:t>
      </w:r>
      <w:r w:rsidR="0096379C">
        <w:rPr>
          <w:rFonts w:ascii="Times New Roman" w:hAnsi="Times New Roman"/>
          <w:sz w:val="24"/>
          <w:szCs w:val="24"/>
        </w:rPr>
        <w:t>1</w:t>
      </w:r>
      <w:r w:rsidRPr="007B6BCC">
        <w:rPr>
          <w:rFonts w:ascii="Times New Roman" w:hAnsi="Times New Roman"/>
          <w:sz w:val="24"/>
          <w:szCs w:val="24"/>
        </w:rPr>
        <w:t xml:space="preserve"> годом общий объем безвозмездных поступлений </w:t>
      </w:r>
      <w:r w:rsidR="0096379C">
        <w:rPr>
          <w:rFonts w:ascii="Times New Roman" w:hAnsi="Times New Roman"/>
          <w:sz w:val="24"/>
          <w:szCs w:val="24"/>
        </w:rPr>
        <w:t>увеличился</w:t>
      </w:r>
      <w:r w:rsidRPr="007B6BCC">
        <w:rPr>
          <w:rFonts w:ascii="Times New Roman" w:hAnsi="Times New Roman"/>
          <w:sz w:val="24"/>
          <w:szCs w:val="24"/>
        </w:rPr>
        <w:t xml:space="preserve"> на </w:t>
      </w:r>
      <w:r w:rsidR="0096379C">
        <w:rPr>
          <w:rFonts w:ascii="Times New Roman" w:hAnsi="Times New Roman"/>
          <w:sz w:val="24"/>
          <w:szCs w:val="24"/>
        </w:rPr>
        <w:t>501,2</w:t>
      </w:r>
      <w:r w:rsidRPr="007B6BCC">
        <w:rPr>
          <w:rFonts w:ascii="Times New Roman" w:hAnsi="Times New Roman"/>
          <w:sz w:val="24"/>
          <w:szCs w:val="24"/>
        </w:rPr>
        <w:t xml:space="preserve"> тыс. рублей или </w:t>
      </w:r>
      <w:r w:rsidR="00FA5E42" w:rsidRPr="007B6BCC">
        <w:rPr>
          <w:rFonts w:ascii="Times New Roman" w:hAnsi="Times New Roman"/>
          <w:sz w:val="24"/>
          <w:szCs w:val="24"/>
        </w:rPr>
        <w:t xml:space="preserve">на </w:t>
      </w:r>
      <w:r w:rsidR="0096379C">
        <w:rPr>
          <w:rFonts w:ascii="Times New Roman" w:hAnsi="Times New Roman"/>
          <w:sz w:val="24"/>
          <w:szCs w:val="24"/>
        </w:rPr>
        <w:t>27,6</w:t>
      </w:r>
      <w:r w:rsidR="00FA5E42" w:rsidRPr="007B6BCC">
        <w:rPr>
          <w:rFonts w:ascii="Times New Roman" w:hAnsi="Times New Roman"/>
          <w:sz w:val="24"/>
          <w:szCs w:val="24"/>
        </w:rPr>
        <w:t>%</w:t>
      </w:r>
      <w:r w:rsidRPr="007B6BCC">
        <w:rPr>
          <w:rFonts w:ascii="Times New Roman" w:hAnsi="Times New Roman"/>
          <w:sz w:val="24"/>
          <w:szCs w:val="24"/>
        </w:rPr>
        <w:t>.</w:t>
      </w:r>
    </w:p>
    <w:p w14:paraId="7C6B7492" w14:textId="4A9351CA" w:rsidR="0096379C" w:rsidRPr="0096379C" w:rsidRDefault="0096379C" w:rsidP="009637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79C">
        <w:rPr>
          <w:rFonts w:ascii="Times New Roman" w:hAnsi="Times New Roman"/>
          <w:sz w:val="24"/>
          <w:szCs w:val="24"/>
        </w:rPr>
        <w:t xml:space="preserve">Дотации в бюджет поселения поступили в сумме </w:t>
      </w:r>
      <w:r>
        <w:rPr>
          <w:rFonts w:ascii="Times New Roman" w:hAnsi="Times New Roman"/>
          <w:sz w:val="24"/>
          <w:szCs w:val="24"/>
        </w:rPr>
        <w:t>1432,4</w:t>
      </w:r>
      <w:r w:rsidRPr="0096379C">
        <w:rPr>
          <w:rFonts w:ascii="Times New Roman" w:hAnsi="Times New Roman"/>
          <w:sz w:val="24"/>
          <w:szCs w:val="24"/>
        </w:rPr>
        <w:t xml:space="preserve"> тыс. рублей или 100% от плановых назначений. Объем дотаций  в 2022 году по сравнению с 2021 годом увеличился  на </w:t>
      </w:r>
      <w:r>
        <w:rPr>
          <w:rFonts w:ascii="Times New Roman" w:hAnsi="Times New Roman"/>
          <w:sz w:val="24"/>
          <w:szCs w:val="24"/>
        </w:rPr>
        <w:t>30,7</w:t>
      </w:r>
      <w:r w:rsidRPr="0096379C">
        <w:rPr>
          <w:rFonts w:ascii="Times New Roman" w:hAnsi="Times New Roman"/>
          <w:sz w:val="24"/>
          <w:szCs w:val="24"/>
        </w:rPr>
        <w:t>%.</w:t>
      </w:r>
    </w:p>
    <w:p w14:paraId="499325E6" w14:textId="16A5D584" w:rsidR="0096379C" w:rsidRDefault="0096379C" w:rsidP="009637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79C">
        <w:rPr>
          <w:rFonts w:ascii="Times New Roman" w:hAnsi="Times New Roman"/>
          <w:sz w:val="24"/>
          <w:szCs w:val="24"/>
        </w:rPr>
        <w:t xml:space="preserve">Субсидии бюджетам сельских поселений за 2022 год составили </w:t>
      </w:r>
      <w:r>
        <w:rPr>
          <w:rFonts w:ascii="Times New Roman" w:hAnsi="Times New Roman"/>
          <w:sz w:val="24"/>
          <w:szCs w:val="24"/>
        </w:rPr>
        <w:t>530,1</w:t>
      </w:r>
      <w:r w:rsidRPr="0096379C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97,9</w:t>
      </w:r>
      <w:r w:rsidRPr="0096379C">
        <w:rPr>
          <w:rFonts w:ascii="Times New Roman" w:hAnsi="Times New Roman"/>
          <w:sz w:val="24"/>
          <w:szCs w:val="24"/>
        </w:rPr>
        <w:t xml:space="preserve">%  от утвержденных назначений. По сравнению с 2021 годом объем </w:t>
      </w:r>
      <w:r w:rsidR="007D25A1">
        <w:rPr>
          <w:rFonts w:ascii="Times New Roman" w:hAnsi="Times New Roman"/>
          <w:sz w:val="24"/>
          <w:szCs w:val="24"/>
        </w:rPr>
        <w:t>субвенций</w:t>
      </w:r>
      <w:r w:rsidRPr="0096379C">
        <w:rPr>
          <w:rFonts w:ascii="Times New Roman" w:hAnsi="Times New Roman"/>
          <w:sz w:val="24"/>
          <w:szCs w:val="24"/>
        </w:rPr>
        <w:t xml:space="preserve"> увеличился </w:t>
      </w:r>
      <w:r>
        <w:rPr>
          <w:rFonts w:ascii="Times New Roman" w:hAnsi="Times New Roman"/>
          <w:sz w:val="24"/>
          <w:szCs w:val="24"/>
        </w:rPr>
        <w:t>на 26,6%</w:t>
      </w:r>
      <w:r w:rsidRPr="0096379C">
        <w:rPr>
          <w:rFonts w:ascii="Times New Roman" w:hAnsi="Times New Roman"/>
          <w:sz w:val="24"/>
          <w:szCs w:val="24"/>
        </w:rPr>
        <w:t>.</w:t>
      </w:r>
    </w:p>
    <w:p w14:paraId="4ECE8537" w14:textId="5AB9DBD4" w:rsidR="0096379C" w:rsidRPr="0096379C" w:rsidRDefault="0096379C" w:rsidP="009637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79C">
        <w:rPr>
          <w:rFonts w:ascii="Times New Roman" w:hAnsi="Times New Roman"/>
          <w:sz w:val="24"/>
          <w:szCs w:val="24"/>
        </w:rPr>
        <w:t xml:space="preserve">Субвенции в бюджет  поселения поступили в сумме 115,4 тыс. рублей или 100% от плановых назначений. По сравнению с 2021 годом объем </w:t>
      </w:r>
      <w:r w:rsidR="00547E93">
        <w:rPr>
          <w:rFonts w:ascii="Times New Roman" w:hAnsi="Times New Roman"/>
          <w:sz w:val="24"/>
          <w:szCs w:val="24"/>
        </w:rPr>
        <w:t>субвенций</w:t>
      </w:r>
      <w:r w:rsidRPr="0096379C">
        <w:rPr>
          <w:rFonts w:ascii="Times New Roman" w:hAnsi="Times New Roman"/>
          <w:sz w:val="24"/>
          <w:szCs w:val="24"/>
        </w:rPr>
        <w:t xml:space="preserve"> увеличился на 8,4%.</w:t>
      </w:r>
    </w:p>
    <w:p w14:paraId="76FA9832" w14:textId="425E874F" w:rsidR="0096379C" w:rsidRPr="0096379C" w:rsidRDefault="0096379C" w:rsidP="009637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79C">
        <w:rPr>
          <w:rFonts w:ascii="Times New Roman" w:hAnsi="Times New Roman"/>
          <w:sz w:val="24"/>
          <w:szCs w:val="24"/>
        </w:rPr>
        <w:t>Иные межбюджетные трансферты в бюджет  по</w:t>
      </w:r>
      <w:r>
        <w:rPr>
          <w:rFonts w:ascii="Times New Roman" w:hAnsi="Times New Roman"/>
          <w:sz w:val="24"/>
          <w:szCs w:val="24"/>
        </w:rPr>
        <w:t>селения поступили в сумме 242,0</w:t>
      </w:r>
      <w:r w:rsidRPr="0096379C">
        <w:rPr>
          <w:rFonts w:ascii="Times New Roman" w:hAnsi="Times New Roman"/>
          <w:sz w:val="24"/>
          <w:szCs w:val="24"/>
        </w:rPr>
        <w:t xml:space="preserve"> тыс. рублей или 100% от плановых назначений. По сравнению с 2021 годом объем  </w:t>
      </w:r>
      <w:r>
        <w:rPr>
          <w:rFonts w:ascii="Times New Roman" w:hAnsi="Times New Roman"/>
          <w:sz w:val="24"/>
          <w:szCs w:val="24"/>
        </w:rPr>
        <w:t>увеличился на 22,8%</w:t>
      </w:r>
      <w:r w:rsidRPr="0096379C">
        <w:rPr>
          <w:rFonts w:ascii="Times New Roman" w:hAnsi="Times New Roman"/>
          <w:sz w:val="24"/>
          <w:szCs w:val="24"/>
        </w:rPr>
        <w:t>.</w:t>
      </w:r>
    </w:p>
    <w:p w14:paraId="07141733" w14:textId="1378113C" w:rsidR="00CF271E" w:rsidRPr="00FA6D8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D81">
        <w:rPr>
          <w:rFonts w:ascii="Times New Roman" w:hAnsi="Times New Roman"/>
          <w:b/>
          <w:sz w:val="24"/>
          <w:szCs w:val="24"/>
        </w:rPr>
        <w:t>Анализ  исполнения расходной части бюджета за 20</w:t>
      </w:r>
      <w:r w:rsidR="00796FE8" w:rsidRPr="00FA6D81">
        <w:rPr>
          <w:rFonts w:ascii="Times New Roman" w:hAnsi="Times New Roman"/>
          <w:b/>
          <w:sz w:val="24"/>
          <w:szCs w:val="24"/>
        </w:rPr>
        <w:t>2</w:t>
      </w:r>
      <w:r w:rsidR="00A2224B">
        <w:rPr>
          <w:rFonts w:ascii="Times New Roman" w:hAnsi="Times New Roman"/>
          <w:b/>
          <w:sz w:val="24"/>
          <w:szCs w:val="24"/>
        </w:rPr>
        <w:t>2</w:t>
      </w:r>
      <w:r w:rsidRPr="00FA6D81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за период  20</w:t>
      </w:r>
      <w:r w:rsidR="00A2224B">
        <w:rPr>
          <w:rFonts w:ascii="Times New Roman" w:hAnsi="Times New Roman"/>
          <w:b/>
          <w:sz w:val="24"/>
          <w:szCs w:val="24"/>
        </w:rPr>
        <w:t>21</w:t>
      </w:r>
      <w:r w:rsidRPr="00FA6D81">
        <w:rPr>
          <w:rFonts w:ascii="Times New Roman" w:hAnsi="Times New Roman"/>
          <w:b/>
          <w:sz w:val="24"/>
          <w:szCs w:val="24"/>
        </w:rPr>
        <w:t>-20</w:t>
      </w:r>
      <w:r w:rsidR="00796FE8" w:rsidRPr="00FA6D81">
        <w:rPr>
          <w:rFonts w:ascii="Times New Roman" w:hAnsi="Times New Roman"/>
          <w:b/>
          <w:sz w:val="24"/>
          <w:szCs w:val="24"/>
        </w:rPr>
        <w:t>2</w:t>
      </w:r>
      <w:r w:rsidR="00A2224B">
        <w:rPr>
          <w:rFonts w:ascii="Times New Roman" w:hAnsi="Times New Roman"/>
          <w:b/>
          <w:sz w:val="24"/>
          <w:szCs w:val="24"/>
        </w:rPr>
        <w:t>2</w:t>
      </w:r>
      <w:r w:rsidRPr="00FA6D81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28CAC6B6" w14:textId="77777777" w:rsidR="00CF271E" w:rsidRPr="00342B94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</w:t>
      </w:r>
      <w:r w:rsidR="00590088" w:rsidRPr="00342B94">
        <w:rPr>
          <w:rFonts w:ascii="Times New Roman" w:hAnsi="Times New Roman"/>
          <w:sz w:val="24"/>
          <w:szCs w:val="24"/>
        </w:rPr>
        <w:t>.</w:t>
      </w:r>
    </w:p>
    <w:p w14:paraId="47175F3B" w14:textId="119C6564" w:rsidR="00E61557" w:rsidRPr="00342B9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Расходы бюджета за 20</w:t>
      </w:r>
      <w:r w:rsidR="006D4FEF">
        <w:rPr>
          <w:rFonts w:ascii="Times New Roman" w:hAnsi="Times New Roman"/>
          <w:sz w:val="24"/>
          <w:szCs w:val="24"/>
        </w:rPr>
        <w:t>21</w:t>
      </w:r>
      <w:r w:rsidRPr="00342B94">
        <w:rPr>
          <w:rFonts w:ascii="Times New Roman" w:hAnsi="Times New Roman"/>
          <w:sz w:val="24"/>
          <w:szCs w:val="24"/>
        </w:rPr>
        <w:t>-202</w:t>
      </w:r>
      <w:r w:rsidR="006D4FEF">
        <w:rPr>
          <w:rFonts w:ascii="Times New Roman" w:hAnsi="Times New Roman"/>
          <w:sz w:val="24"/>
          <w:szCs w:val="24"/>
        </w:rPr>
        <w:t>2</w:t>
      </w:r>
      <w:r w:rsidRPr="00342B94">
        <w:rPr>
          <w:rFonts w:ascii="Times New Roman" w:hAnsi="Times New Roman"/>
          <w:sz w:val="24"/>
          <w:szCs w:val="24"/>
        </w:rPr>
        <w:t xml:space="preserve"> годы в разрезе ра</w:t>
      </w:r>
      <w:r w:rsidR="006D4FEF">
        <w:rPr>
          <w:rFonts w:ascii="Times New Roman" w:hAnsi="Times New Roman"/>
          <w:sz w:val="24"/>
          <w:szCs w:val="24"/>
        </w:rPr>
        <w:t>зделов представлены в таблице №3</w:t>
      </w:r>
      <w:r w:rsidRPr="00342B94">
        <w:rPr>
          <w:rFonts w:ascii="Times New Roman" w:hAnsi="Times New Roman"/>
          <w:sz w:val="24"/>
          <w:szCs w:val="24"/>
        </w:rPr>
        <w:t>.</w:t>
      </w:r>
    </w:p>
    <w:p w14:paraId="66AD3193" w14:textId="1DCE6800" w:rsidR="00E61557" w:rsidRPr="00342B9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Таблица №</w:t>
      </w:r>
      <w:r w:rsidR="006D4FEF">
        <w:rPr>
          <w:rFonts w:ascii="Times New Roman" w:hAnsi="Times New Roman"/>
          <w:sz w:val="24"/>
          <w:szCs w:val="24"/>
        </w:rPr>
        <w:t xml:space="preserve">3                                                                                                        </w:t>
      </w:r>
      <w:r w:rsidRPr="00342B94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25"/>
        <w:gridCol w:w="1177"/>
        <w:gridCol w:w="1276"/>
        <w:gridCol w:w="851"/>
        <w:gridCol w:w="998"/>
        <w:gridCol w:w="1173"/>
        <w:gridCol w:w="919"/>
        <w:gridCol w:w="1127"/>
      </w:tblGrid>
      <w:tr w:rsidR="00D4229B" w:rsidRPr="00342B94" w14:paraId="407ABEEA" w14:textId="77777777" w:rsidTr="006F3F98">
        <w:trPr>
          <w:trHeight w:val="419"/>
          <w:tblHeader/>
        </w:trPr>
        <w:tc>
          <w:tcPr>
            <w:tcW w:w="1875" w:type="dxa"/>
            <w:vMerge w:val="restart"/>
            <w:shd w:val="clear" w:color="auto" w:fill="8DB3E2"/>
            <w:vAlign w:val="center"/>
          </w:tcPr>
          <w:p w14:paraId="1D53B7C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14:paraId="2FBD61C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5" w:type="dxa"/>
            <w:vMerge w:val="restart"/>
            <w:shd w:val="clear" w:color="auto" w:fill="8DB3E2"/>
            <w:vAlign w:val="center"/>
          </w:tcPr>
          <w:p w14:paraId="0F5CA9AC" w14:textId="38AEF159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</w:t>
            </w:r>
            <w:r w:rsidR="006D4FEF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21</w:t>
            </w:r>
          </w:p>
          <w:p w14:paraId="70E5DC8F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7" w:type="dxa"/>
            <w:vMerge w:val="restart"/>
            <w:shd w:val="clear" w:color="auto" w:fill="8DB3E2"/>
            <w:vAlign w:val="center"/>
          </w:tcPr>
          <w:p w14:paraId="3D4B592E" w14:textId="4C10D469" w:rsidR="00375B29" w:rsidRPr="00D4229B" w:rsidRDefault="00375B29" w:rsidP="00342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Первоначальные бюджетные назначения на 202</w:t>
            </w:r>
            <w:r w:rsidR="006D4FEF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0EA8FDA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14:paraId="04187FA9" w14:textId="0492888B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 202</w:t>
            </w:r>
            <w:r w:rsidR="006D4FEF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14:paraId="3AE6378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 учетом</w:t>
            </w:r>
          </w:p>
          <w:p w14:paraId="2CEC4A2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вносимых</w:t>
            </w:r>
          </w:p>
          <w:p w14:paraId="7FE55810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3941" w:type="dxa"/>
            <w:gridSpan w:val="4"/>
            <w:shd w:val="clear" w:color="auto" w:fill="8DB3E2"/>
            <w:vAlign w:val="center"/>
          </w:tcPr>
          <w:p w14:paraId="1C7049DD" w14:textId="2B863029" w:rsidR="00375B29" w:rsidRPr="00D4229B" w:rsidRDefault="00375B29" w:rsidP="00342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202</w:t>
            </w:r>
            <w:r w:rsidR="006D4FEF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</w:t>
            </w: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7" w:type="dxa"/>
            <w:vMerge w:val="restart"/>
            <w:shd w:val="clear" w:color="auto" w:fill="8DB3E2"/>
            <w:vAlign w:val="center"/>
          </w:tcPr>
          <w:p w14:paraId="1ACE5411" w14:textId="764193DC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к исполнению 20</w:t>
            </w:r>
            <w:r w:rsidR="006D4FEF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21</w:t>
            </w:r>
          </w:p>
          <w:p w14:paraId="787BCD2A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D4229B" w:rsidRPr="00342B94" w14:paraId="2D052CB3" w14:textId="77777777" w:rsidTr="006F3F98">
        <w:tc>
          <w:tcPr>
            <w:tcW w:w="1875" w:type="dxa"/>
            <w:vMerge/>
            <w:shd w:val="clear" w:color="auto" w:fill="FFFFFF"/>
            <w:vAlign w:val="center"/>
          </w:tcPr>
          <w:p w14:paraId="3FFAFE2F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14:paraId="1AF62F7D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14:paraId="71887CCA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C283BEF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E8FFEB0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8" w:type="dxa"/>
            <w:shd w:val="clear" w:color="auto" w:fill="8DB3E2"/>
            <w:vAlign w:val="center"/>
          </w:tcPr>
          <w:p w14:paraId="052A8EFE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14:paraId="4CBC4CB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3" w:type="dxa"/>
            <w:shd w:val="clear" w:color="auto" w:fill="8DB3E2"/>
            <w:vAlign w:val="center"/>
          </w:tcPr>
          <w:p w14:paraId="6ED7C2EC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 % к</w:t>
            </w:r>
          </w:p>
          <w:p w14:paraId="665DCBA5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уточненному</w:t>
            </w:r>
          </w:p>
          <w:p w14:paraId="375A7925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19" w:type="dxa"/>
            <w:shd w:val="clear" w:color="auto" w:fill="8DB3E2"/>
            <w:vAlign w:val="center"/>
          </w:tcPr>
          <w:p w14:paraId="24E6521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удельный</w:t>
            </w:r>
          </w:p>
          <w:p w14:paraId="32E8FBE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вес в</w:t>
            </w:r>
          </w:p>
          <w:p w14:paraId="2F158153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670F18E7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объеме</w:t>
            </w:r>
          </w:p>
          <w:p w14:paraId="493B484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расходов</w:t>
            </w:r>
          </w:p>
          <w:p w14:paraId="024FECD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14:paraId="4F3E8871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259DA" w:rsidRPr="00342B94" w14:paraId="1971836D" w14:textId="77777777" w:rsidTr="006F3F98">
        <w:tc>
          <w:tcPr>
            <w:tcW w:w="1875" w:type="dxa"/>
            <w:shd w:val="clear" w:color="auto" w:fill="FFFFFF"/>
            <w:vAlign w:val="center"/>
          </w:tcPr>
          <w:p w14:paraId="3A908ABF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14:paraId="5627924F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в том числе</w:t>
            </w:r>
          </w:p>
        </w:tc>
        <w:tc>
          <w:tcPr>
            <w:tcW w:w="1025" w:type="dxa"/>
            <w:shd w:val="clear" w:color="000000" w:fill="FFFFFF"/>
          </w:tcPr>
          <w:p w14:paraId="4724C122" w14:textId="1012ADA3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lastRenderedPageBreak/>
              <w:t>5153,1</w:t>
            </w:r>
          </w:p>
        </w:tc>
        <w:tc>
          <w:tcPr>
            <w:tcW w:w="1177" w:type="dxa"/>
            <w:shd w:val="clear" w:color="000000" w:fill="FFFFFF"/>
          </w:tcPr>
          <w:p w14:paraId="6812066C" w14:textId="75E38BAD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4434,6</w:t>
            </w:r>
          </w:p>
        </w:tc>
        <w:tc>
          <w:tcPr>
            <w:tcW w:w="1276" w:type="dxa"/>
            <w:shd w:val="clear" w:color="000000" w:fill="FFFFFF"/>
          </w:tcPr>
          <w:p w14:paraId="168D4B9B" w14:textId="0129862A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4590,5</w:t>
            </w:r>
          </w:p>
        </w:tc>
        <w:tc>
          <w:tcPr>
            <w:tcW w:w="851" w:type="dxa"/>
            <w:shd w:val="clear" w:color="000000" w:fill="FFFFFF"/>
          </w:tcPr>
          <w:p w14:paraId="459A4224" w14:textId="4DB320D3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4563,9</w:t>
            </w:r>
          </w:p>
        </w:tc>
        <w:tc>
          <w:tcPr>
            <w:tcW w:w="998" w:type="dxa"/>
            <w:shd w:val="clear" w:color="000000" w:fill="FFFFFF"/>
          </w:tcPr>
          <w:p w14:paraId="49E827D5" w14:textId="34401CA3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155,9</w:t>
            </w:r>
          </w:p>
        </w:tc>
        <w:tc>
          <w:tcPr>
            <w:tcW w:w="1173" w:type="dxa"/>
            <w:shd w:val="clear" w:color="000000" w:fill="FFFFFF"/>
          </w:tcPr>
          <w:p w14:paraId="6A4CFE87" w14:textId="3EB2B6EE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99,4</w:t>
            </w:r>
          </w:p>
        </w:tc>
        <w:tc>
          <w:tcPr>
            <w:tcW w:w="919" w:type="dxa"/>
            <w:shd w:val="clear" w:color="000000" w:fill="FFFFFF"/>
          </w:tcPr>
          <w:p w14:paraId="26CD6D51" w14:textId="25A2E2C4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127" w:type="dxa"/>
            <w:shd w:val="clear" w:color="000000" w:fill="FFFFFF"/>
          </w:tcPr>
          <w:p w14:paraId="31E781F6" w14:textId="25994CB6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F98">
              <w:rPr>
                <w:rFonts w:ascii="Times New Roman" w:hAnsi="Times New Roman"/>
                <w:b/>
                <w:bCs/>
                <w:color w:val="000000"/>
              </w:rPr>
              <w:t>88,6</w:t>
            </w:r>
          </w:p>
        </w:tc>
      </w:tr>
      <w:tr w:rsidR="009259DA" w:rsidRPr="00342B94" w14:paraId="31718233" w14:textId="77777777" w:rsidTr="006F3F98">
        <w:tc>
          <w:tcPr>
            <w:tcW w:w="1875" w:type="dxa"/>
            <w:shd w:val="clear" w:color="auto" w:fill="FFFFFF"/>
            <w:vAlign w:val="center"/>
          </w:tcPr>
          <w:p w14:paraId="32CBA3E5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1025" w:type="dxa"/>
            <w:shd w:val="clear" w:color="auto" w:fill="FFFFFF"/>
          </w:tcPr>
          <w:p w14:paraId="495B63FA" w14:textId="4F70AA5F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3634,8</w:t>
            </w:r>
          </w:p>
        </w:tc>
        <w:tc>
          <w:tcPr>
            <w:tcW w:w="1177" w:type="dxa"/>
            <w:shd w:val="clear" w:color="auto" w:fill="FFFFFF"/>
          </w:tcPr>
          <w:p w14:paraId="52175B37" w14:textId="5CBC7FE6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3224,1</w:t>
            </w:r>
          </w:p>
        </w:tc>
        <w:tc>
          <w:tcPr>
            <w:tcW w:w="1276" w:type="dxa"/>
            <w:shd w:val="clear" w:color="auto" w:fill="FFFFFF"/>
          </w:tcPr>
          <w:p w14:paraId="65132E4F" w14:textId="3FA16F7F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3292,3</w:t>
            </w:r>
          </w:p>
        </w:tc>
        <w:tc>
          <w:tcPr>
            <w:tcW w:w="851" w:type="dxa"/>
            <w:shd w:val="clear" w:color="auto" w:fill="FFFFFF"/>
          </w:tcPr>
          <w:p w14:paraId="2BE48B08" w14:textId="271F69A6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3277,1</w:t>
            </w:r>
          </w:p>
        </w:tc>
        <w:tc>
          <w:tcPr>
            <w:tcW w:w="998" w:type="dxa"/>
            <w:shd w:val="clear" w:color="000000" w:fill="FFFFFF"/>
          </w:tcPr>
          <w:p w14:paraId="79B66ED2" w14:textId="4E6978F1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173" w:type="dxa"/>
            <w:shd w:val="clear" w:color="000000" w:fill="FFFFFF"/>
          </w:tcPr>
          <w:p w14:paraId="66C661FA" w14:textId="3A831822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99,5</w:t>
            </w:r>
          </w:p>
        </w:tc>
        <w:tc>
          <w:tcPr>
            <w:tcW w:w="919" w:type="dxa"/>
            <w:shd w:val="clear" w:color="000000" w:fill="FFFFFF"/>
          </w:tcPr>
          <w:p w14:paraId="63A99F0A" w14:textId="3C6A28A1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71,8</w:t>
            </w:r>
          </w:p>
        </w:tc>
        <w:tc>
          <w:tcPr>
            <w:tcW w:w="1127" w:type="dxa"/>
            <w:shd w:val="clear" w:color="000000" w:fill="FFFFFF"/>
          </w:tcPr>
          <w:p w14:paraId="7D47400F" w14:textId="195DBB0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90,2</w:t>
            </w:r>
          </w:p>
        </w:tc>
      </w:tr>
      <w:tr w:rsidR="009259DA" w:rsidRPr="00342B94" w14:paraId="78CC8E39" w14:textId="77777777" w:rsidTr="006F3F98">
        <w:tc>
          <w:tcPr>
            <w:tcW w:w="1875" w:type="dxa"/>
            <w:shd w:val="clear" w:color="auto" w:fill="FFFFFF"/>
            <w:vAlign w:val="center"/>
          </w:tcPr>
          <w:p w14:paraId="6A9CB704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19260227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5" w:type="dxa"/>
            <w:shd w:val="clear" w:color="auto" w:fill="FFFFFF"/>
          </w:tcPr>
          <w:p w14:paraId="622D42A5" w14:textId="143A4050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177" w:type="dxa"/>
            <w:shd w:val="clear" w:color="auto" w:fill="FFFFFF"/>
          </w:tcPr>
          <w:p w14:paraId="7D62A1C8" w14:textId="41B11EBC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107,1</w:t>
            </w:r>
          </w:p>
        </w:tc>
        <w:tc>
          <w:tcPr>
            <w:tcW w:w="1276" w:type="dxa"/>
            <w:shd w:val="clear" w:color="auto" w:fill="FFFFFF"/>
          </w:tcPr>
          <w:p w14:paraId="4BE580CC" w14:textId="47FA190F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851" w:type="dxa"/>
            <w:shd w:val="clear" w:color="auto" w:fill="FFFFFF"/>
          </w:tcPr>
          <w:p w14:paraId="3E8AF7CA" w14:textId="7F137C69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998" w:type="dxa"/>
            <w:shd w:val="clear" w:color="000000" w:fill="FFFFFF"/>
          </w:tcPr>
          <w:p w14:paraId="7450C683" w14:textId="6328A8A6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73" w:type="dxa"/>
            <w:shd w:val="clear" w:color="000000" w:fill="FFFFFF"/>
          </w:tcPr>
          <w:p w14:paraId="59DC9064" w14:textId="4BAC90B4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19" w:type="dxa"/>
            <w:shd w:val="clear" w:color="000000" w:fill="FFFFFF"/>
          </w:tcPr>
          <w:p w14:paraId="7D9C2F74" w14:textId="2327FA8C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27" w:type="dxa"/>
            <w:shd w:val="clear" w:color="000000" w:fill="FFFFFF"/>
          </w:tcPr>
          <w:p w14:paraId="6BD58141" w14:textId="1C3E7C79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121,3</w:t>
            </w:r>
          </w:p>
        </w:tc>
      </w:tr>
      <w:tr w:rsidR="009259DA" w:rsidRPr="00342B94" w14:paraId="5931B955" w14:textId="40489CAE" w:rsidTr="006F3F98">
        <w:tc>
          <w:tcPr>
            <w:tcW w:w="1875" w:type="dxa"/>
            <w:shd w:val="clear" w:color="auto" w:fill="FFFFFF"/>
            <w:vAlign w:val="center"/>
          </w:tcPr>
          <w:p w14:paraId="5A792B66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7582CA48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14:paraId="35973161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5" w:type="dxa"/>
            <w:shd w:val="clear" w:color="auto" w:fill="FFFFFF"/>
          </w:tcPr>
          <w:p w14:paraId="044E2E95" w14:textId="5F7B239A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177" w:type="dxa"/>
            <w:shd w:val="clear" w:color="auto" w:fill="FFFFFF"/>
          </w:tcPr>
          <w:p w14:paraId="465DC386" w14:textId="4B8C51F0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FFFFFF"/>
          </w:tcPr>
          <w:p w14:paraId="1622CAC4" w14:textId="1526E8EE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4FC987EF" w14:textId="183F0486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shd w:val="clear" w:color="000000" w:fill="FFFFFF"/>
          </w:tcPr>
          <w:p w14:paraId="0170C7A6" w14:textId="609DAABE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-54,0</w:t>
            </w:r>
          </w:p>
        </w:tc>
        <w:tc>
          <w:tcPr>
            <w:tcW w:w="1173" w:type="dxa"/>
            <w:shd w:val="clear" w:color="000000" w:fill="FFFFFF"/>
          </w:tcPr>
          <w:p w14:paraId="5EA7ED64" w14:textId="2F04F78D" w:rsidR="009259DA" w:rsidRPr="006F3F98" w:rsidRDefault="006F3F98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19" w:type="dxa"/>
            <w:shd w:val="clear" w:color="000000" w:fill="FFFFFF"/>
          </w:tcPr>
          <w:p w14:paraId="6B4AF71C" w14:textId="14374E69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7" w:type="dxa"/>
            <w:shd w:val="clear" w:color="000000" w:fill="FFFFFF"/>
          </w:tcPr>
          <w:p w14:paraId="35F6D40D" w14:textId="11AAA54F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259DA" w:rsidRPr="00342B94" w14:paraId="5DD399FA" w14:textId="77777777" w:rsidTr="006F3F98">
        <w:tc>
          <w:tcPr>
            <w:tcW w:w="1875" w:type="dxa"/>
            <w:shd w:val="clear" w:color="auto" w:fill="FFFFFF"/>
            <w:vAlign w:val="center"/>
          </w:tcPr>
          <w:p w14:paraId="639FDE13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071763D6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5" w:type="dxa"/>
            <w:shd w:val="clear" w:color="auto" w:fill="FFFFFF"/>
          </w:tcPr>
          <w:p w14:paraId="275DAF8F" w14:textId="0F3D4864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77" w:type="dxa"/>
            <w:shd w:val="clear" w:color="auto" w:fill="FFFFFF"/>
          </w:tcPr>
          <w:p w14:paraId="5024B7DF" w14:textId="7E909EF6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AEC552" w14:textId="66C4C671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AD4B66D" w14:textId="11E5346D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shd w:val="clear" w:color="000000" w:fill="FFFFFF"/>
          </w:tcPr>
          <w:p w14:paraId="7D67530E" w14:textId="53F2A79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3" w:type="dxa"/>
            <w:shd w:val="clear" w:color="000000" w:fill="FFFFFF"/>
          </w:tcPr>
          <w:p w14:paraId="7FEA29CE" w14:textId="5B1C0CD6" w:rsidR="009259DA" w:rsidRPr="006F3F98" w:rsidRDefault="006F3F98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19" w:type="dxa"/>
            <w:shd w:val="clear" w:color="000000" w:fill="FFFFFF"/>
          </w:tcPr>
          <w:p w14:paraId="5552CF6D" w14:textId="01114980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7" w:type="dxa"/>
            <w:shd w:val="clear" w:color="000000" w:fill="FFFFFF"/>
          </w:tcPr>
          <w:p w14:paraId="64EC71B8" w14:textId="3FBE8C5A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259DA" w:rsidRPr="00342B94" w14:paraId="4B5FE3A6" w14:textId="5E938BD3" w:rsidTr="006F3F98">
        <w:tc>
          <w:tcPr>
            <w:tcW w:w="1875" w:type="dxa"/>
            <w:shd w:val="clear" w:color="auto" w:fill="FFFFFF"/>
            <w:vAlign w:val="center"/>
          </w:tcPr>
          <w:p w14:paraId="19C6E882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14:paraId="7ED29126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14:paraId="6F175B68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5" w:type="dxa"/>
            <w:shd w:val="clear" w:color="auto" w:fill="FFFFFF"/>
          </w:tcPr>
          <w:p w14:paraId="6E1AA7AE" w14:textId="0739D855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1108,0</w:t>
            </w:r>
          </w:p>
        </w:tc>
        <w:tc>
          <w:tcPr>
            <w:tcW w:w="1177" w:type="dxa"/>
            <w:shd w:val="clear" w:color="auto" w:fill="FFFFFF"/>
          </w:tcPr>
          <w:p w14:paraId="0F9FA4A4" w14:textId="405C9971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937,0</w:t>
            </w:r>
          </w:p>
        </w:tc>
        <w:tc>
          <w:tcPr>
            <w:tcW w:w="1276" w:type="dxa"/>
            <w:shd w:val="clear" w:color="auto" w:fill="FFFFFF"/>
          </w:tcPr>
          <w:p w14:paraId="7A7BE6BD" w14:textId="6C68505C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1066,4</w:t>
            </w:r>
          </w:p>
        </w:tc>
        <w:tc>
          <w:tcPr>
            <w:tcW w:w="851" w:type="dxa"/>
            <w:shd w:val="clear" w:color="auto" w:fill="FFFFFF"/>
          </w:tcPr>
          <w:p w14:paraId="7E4FE594" w14:textId="3EBDE019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1055,0</w:t>
            </w:r>
          </w:p>
        </w:tc>
        <w:tc>
          <w:tcPr>
            <w:tcW w:w="998" w:type="dxa"/>
            <w:shd w:val="clear" w:color="000000" w:fill="FFFFFF"/>
          </w:tcPr>
          <w:p w14:paraId="5A2767F5" w14:textId="7584A6B3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129,4</w:t>
            </w:r>
          </w:p>
        </w:tc>
        <w:tc>
          <w:tcPr>
            <w:tcW w:w="1173" w:type="dxa"/>
            <w:shd w:val="clear" w:color="000000" w:fill="FFFFFF"/>
          </w:tcPr>
          <w:p w14:paraId="34CC1253" w14:textId="6F7CA736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919" w:type="dxa"/>
            <w:shd w:val="clear" w:color="000000" w:fill="FFFFFF"/>
          </w:tcPr>
          <w:p w14:paraId="13E7B859" w14:textId="3C97C1F8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127" w:type="dxa"/>
            <w:shd w:val="clear" w:color="000000" w:fill="FFFFFF"/>
          </w:tcPr>
          <w:p w14:paraId="3B97D8AB" w14:textId="014986D7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95,2</w:t>
            </w:r>
          </w:p>
        </w:tc>
      </w:tr>
      <w:tr w:rsidR="009259DA" w:rsidRPr="00342B94" w14:paraId="5CDB9EFE" w14:textId="55F3DF73" w:rsidTr="006F3F98">
        <w:tc>
          <w:tcPr>
            <w:tcW w:w="1875" w:type="dxa"/>
            <w:shd w:val="clear" w:color="auto" w:fill="FFFFFF"/>
            <w:vAlign w:val="center"/>
          </w:tcPr>
          <w:p w14:paraId="38AD34BE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5" w:type="dxa"/>
            <w:shd w:val="clear" w:color="auto" w:fill="FFFFFF"/>
          </w:tcPr>
          <w:p w14:paraId="67CD23E7" w14:textId="6AFE8F4A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77" w:type="dxa"/>
            <w:shd w:val="clear" w:color="auto" w:fill="FFFFFF"/>
          </w:tcPr>
          <w:p w14:paraId="43E74EAD" w14:textId="271F1196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1BC2230F" w14:textId="0B4FCBF1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FFFFF"/>
          </w:tcPr>
          <w:p w14:paraId="01C7B29F" w14:textId="7C211985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8" w:type="dxa"/>
            <w:shd w:val="clear" w:color="000000" w:fill="FFFFFF"/>
          </w:tcPr>
          <w:p w14:paraId="651C2BC4" w14:textId="64B7A441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73" w:type="dxa"/>
            <w:shd w:val="clear" w:color="000000" w:fill="FFFFFF"/>
          </w:tcPr>
          <w:p w14:paraId="04C7EC47" w14:textId="51BBAA68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19" w:type="dxa"/>
            <w:shd w:val="clear" w:color="000000" w:fill="FFFFFF"/>
          </w:tcPr>
          <w:p w14:paraId="04C023C2" w14:textId="3BD8F1EB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7" w:type="dxa"/>
            <w:shd w:val="clear" w:color="000000" w:fill="FFFFFF"/>
          </w:tcPr>
          <w:p w14:paraId="5A287349" w14:textId="11C9AC8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259DA" w:rsidRPr="00342B94" w14:paraId="571FC77C" w14:textId="5510D9C9" w:rsidTr="006F3F98">
        <w:tc>
          <w:tcPr>
            <w:tcW w:w="1875" w:type="dxa"/>
            <w:shd w:val="clear" w:color="auto" w:fill="FFFFFF"/>
            <w:vAlign w:val="center"/>
          </w:tcPr>
          <w:p w14:paraId="31A15200" w14:textId="77777777" w:rsidR="009259DA" w:rsidRPr="00342B94" w:rsidRDefault="009259DA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5" w:type="dxa"/>
            <w:shd w:val="clear" w:color="auto" w:fill="FFFFFF"/>
          </w:tcPr>
          <w:p w14:paraId="14D39B60" w14:textId="7EC6B4D3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177" w:type="dxa"/>
            <w:shd w:val="clear" w:color="auto" w:fill="FFFFFF"/>
          </w:tcPr>
          <w:p w14:paraId="14FC6F65" w14:textId="24EC0FC2" w:rsidR="009259DA" w:rsidRPr="006F3F98" w:rsidRDefault="009259DA" w:rsidP="006F3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6F3F98">
              <w:rPr>
                <w:rFonts w:ascii="Times New Roman" w:hAnsi="Times New Roman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FFFFFF"/>
          </w:tcPr>
          <w:p w14:paraId="334A2E0A" w14:textId="23C4464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851" w:type="dxa"/>
            <w:shd w:val="clear" w:color="auto" w:fill="FFFFFF"/>
          </w:tcPr>
          <w:p w14:paraId="3FD4FFE3" w14:textId="16B687CC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998" w:type="dxa"/>
            <w:shd w:val="clear" w:color="000000" w:fill="FFFFFF"/>
          </w:tcPr>
          <w:p w14:paraId="69698187" w14:textId="3867616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73" w:type="dxa"/>
            <w:shd w:val="clear" w:color="000000" w:fill="FFFFFF"/>
          </w:tcPr>
          <w:p w14:paraId="0F9AFEA0" w14:textId="1511B860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19" w:type="dxa"/>
            <w:shd w:val="clear" w:color="000000" w:fill="FFFFFF"/>
          </w:tcPr>
          <w:p w14:paraId="4826E6CA" w14:textId="63F921B5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27" w:type="dxa"/>
            <w:shd w:val="clear" w:color="000000" w:fill="FFFFFF"/>
          </w:tcPr>
          <w:p w14:paraId="1770A2BC" w14:textId="73BC29B2" w:rsidR="009259DA" w:rsidRPr="006F3F98" w:rsidRDefault="009259DA" w:rsidP="006F3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F98">
              <w:rPr>
                <w:rFonts w:ascii="Times New Roman" w:hAnsi="Times New Roman"/>
                <w:color w:val="000000"/>
              </w:rPr>
              <w:t>105,4</w:t>
            </w:r>
          </w:p>
        </w:tc>
      </w:tr>
    </w:tbl>
    <w:p w14:paraId="442912C4" w14:textId="2BAF6990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Бюджетные расходы </w:t>
      </w:r>
      <w:r w:rsidR="00582B87" w:rsidRPr="00893E24">
        <w:rPr>
          <w:rFonts w:ascii="Times New Roman" w:hAnsi="Times New Roman"/>
          <w:sz w:val="24"/>
          <w:szCs w:val="24"/>
        </w:rPr>
        <w:t>по разделу «</w:t>
      </w:r>
      <w:r w:rsidR="00582B87" w:rsidRPr="00893E24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="00582B87" w:rsidRPr="00893E24">
        <w:rPr>
          <w:rFonts w:ascii="Times New Roman" w:hAnsi="Times New Roman"/>
          <w:sz w:val="24"/>
          <w:szCs w:val="24"/>
        </w:rPr>
        <w:t>, согласно первоначальным данным,</w:t>
      </w:r>
      <w:r w:rsidRPr="00893E24">
        <w:rPr>
          <w:rFonts w:ascii="Times New Roman" w:hAnsi="Times New Roman"/>
          <w:sz w:val="24"/>
          <w:szCs w:val="24"/>
        </w:rPr>
        <w:t xml:space="preserve"> составили </w:t>
      </w:r>
      <w:r w:rsidR="006F3F98">
        <w:rPr>
          <w:rFonts w:ascii="Times New Roman" w:hAnsi="Times New Roman"/>
          <w:sz w:val="24"/>
          <w:szCs w:val="24"/>
        </w:rPr>
        <w:t>3224,1</w:t>
      </w:r>
      <w:r w:rsidR="00F579DA" w:rsidRPr="00893E24">
        <w:rPr>
          <w:rFonts w:ascii="Times New Roman" w:hAnsi="Times New Roman"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 xml:space="preserve">тыс. рублей. С учетом изменений сумма расходов на общегосударственные вопросы составила </w:t>
      </w:r>
      <w:r w:rsidR="006F3F98">
        <w:rPr>
          <w:rFonts w:ascii="Times New Roman" w:hAnsi="Times New Roman"/>
          <w:sz w:val="24"/>
          <w:szCs w:val="24"/>
        </w:rPr>
        <w:t>3292,3</w:t>
      </w:r>
      <w:r w:rsidRPr="00893E24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 202</w:t>
      </w:r>
      <w:r w:rsidR="006F3F98">
        <w:rPr>
          <w:rFonts w:ascii="Times New Roman" w:hAnsi="Times New Roman"/>
          <w:sz w:val="24"/>
          <w:szCs w:val="24"/>
        </w:rPr>
        <w:t>2</w:t>
      </w:r>
      <w:r w:rsidRPr="00893E24">
        <w:rPr>
          <w:rFonts w:ascii="Times New Roman" w:hAnsi="Times New Roman"/>
          <w:sz w:val="24"/>
          <w:szCs w:val="24"/>
        </w:rPr>
        <w:t xml:space="preserve"> год, фактические расходы на общегосударственные вопросы составили </w:t>
      </w:r>
      <w:r w:rsidR="006F3F98">
        <w:rPr>
          <w:rFonts w:ascii="Times New Roman" w:hAnsi="Times New Roman"/>
          <w:sz w:val="24"/>
          <w:szCs w:val="24"/>
        </w:rPr>
        <w:t>3277,1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</w:t>
      </w:r>
      <w:r w:rsidR="006F3F98">
        <w:rPr>
          <w:rFonts w:ascii="Times New Roman" w:hAnsi="Times New Roman"/>
          <w:sz w:val="24"/>
          <w:szCs w:val="24"/>
        </w:rPr>
        <w:t>99,5</w:t>
      </w:r>
      <w:r w:rsidRPr="00893E24">
        <w:rPr>
          <w:rFonts w:ascii="Times New Roman" w:hAnsi="Times New Roman"/>
          <w:sz w:val="24"/>
          <w:szCs w:val="24"/>
        </w:rPr>
        <w:t>% от общей суммы расходов бюджета. В сравнении с 20</w:t>
      </w:r>
      <w:r w:rsidR="006F3F98">
        <w:rPr>
          <w:rFonts w:ascii="Times New Roman" w:hAnsi="Times New Roman"/>
          <w:sz w:val="24"/>
          <w:szCs w:val="24"/>
        </w:rPr>
        <w:t>21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по разделу </w:t>
      </w:r>
      <w:r w:rsidR="00893E24" w:rsidRPr="00893E24">
        <w:rPr>
          <w:rFonts w:ascii="Times New Roman" w:hAnsi="Times New Roman"/>
          <w:sz w:val="24"/>
          <w:szCs w:val="24"/>
        </w:rPr>
        <w:t>уменьшились</w:t>
      </w:r>
      <w:r w:rsidRPr="00893E24">
        <w:rPr>
          <w:rFonts w:ascii="Times New Roman" w:hAnsi="Times New Roman"/>
          <w:sz w:val="24"/>
          <w:szCs w:val="24"/>
        </w:rPr>
        <w:t xml:space="preserve"> на </w:t>
      </w:r>
      <w:r w:rsidR="006F3F98">
        <w:rPr>
          <w:rFonts w:ascii="Times New Roman" w:hAnsi="Times New Roman"/>
          <w:sz w:val="24"/>
          <w:szCs w:val="24"/>
        </w:rPr>
        <w:t>342,5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F3F98">
        <w:rPr>
          <w:rFonts w:ascii="Times New Roman" w:hAnsi="Times New Roman"/>
          <w:sz w:val="24"/>
          <w:szCs w:val="24"/>
        </w:rPr>
        <w:t>9,8</w:t>
      </w:r>
      <w:r w:rsidRPr="00893E24">
        <w:rPr>
          <w:rFonts w:ascii="Times New Roman" w:hAnsi="Times New Roman"/>
          <w:sz w:val="24"/>
          <w:szCs w:val="24"/>
        </w:rPr>
        <w:t>%.</w:t>
      </w:r>
    </w:p>
    <w:p w14:paraId="76C1B2B4" w14:textId="3532E758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</w:t>
      </w:r>
      <w:r w:rsidR="006F3F98">
        <w:rPr>
          <w:rFonts w:ascii="Times New Roman" w:hAnsi="Times New Roman"/>
          <w:sz w:val="24"/>
          <w:szCs w:val="24"/>
        </w:rPr>
        <w:t>2</w:t>
      </w:r>
      <w:r w:rsidRPr="00893E24">
        <w:rPr>
          <w:rFonts w:ascii="Times New Roman" w:hAnsi="Times New Roman"/>
          <w:sz w:val="24"/>
          <w:szCs w:val="24"/>
        </w:rPr>
        <w:t xml:space="preserve"> год не </w:t>
      </w:r>
      <w:r w:rsidR="00582B87" w:rsidRPr="00893E24">
        <w:rPr>
          <w:rFonts w:ascii="Times New Roman" w:hAnsi="Times New Roman"/>
          <w:sz w:val="24"/>
          <w:szCs w:val="24"/>
        </w:rPr>
        <w:t>превышает норматив</w:t>
      </w:r>
      <w:r w:rsidRPr="00893E24">
        <w:rPr>
          <w:rFonts w:ascii="Times New Roman" w:hAnsi="Times New Roman"/>
          <w:sz w:val="24"/>
          <w:szCs w:val="24"/>
        </w:rPr>
        <w:t xml:space="preserve">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14:paraId="7FF1AADB" w14:textId="5FA11007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893E2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893E24" w:rsidRPr="00893E24">
        <w:rPr>
          <w:rFonts w:ascii="Times New Roman" w:hAnsi="Times New Roman"/>
          <w:sz w:val="24"/>
          <w:szCs w:val="24"/>
        </w:rPr>
        <w:t>-</w:t>
      </w:r>
      <w:r w:rsidR="00EA3D48" w:rsidRPr="00893E24">
        <w:rPr>
          <w:rFonts w:ascii="Times New Roman" w:hAnsi="Times New Roman"/>
          <w:sz w:val="24"/>
          <w:szCs w:val="24"/>
        </w:rPr>
        <w:t xml:space="preserve"> это</w:t>
      </w:r>
      <w:r w:rsidRPr="00893E24">
        <w:rPr>
          <w:rFonts w:ascii="Times New Roman" w:hAnsi="Times New Roman"/>
          <w:sz w:val="24"/>
          <w:szCs w:val="24"/>
        </w:rPr>
        <w:t xml:space="preserve"> целевая субсидия на организацию первичного воинского учета. Расходование средств произведено в полном объеме (</w:t>
      </w:r>
      <w:r w:rsidR="006F3F98">
        <w:rPr>
          <w:rFonts w:ascii="Times New Roman" w:hAnsi="Times New Roman"/>
          <w:sz w:val="24"/>
          <w:szCs w:val="24"/>
        </w:rPr>
        <w:t>113,4</w:t>
      </w:r>
      <w:r w:rsidRPr="00893E24">
        <w:rPr>
          <w:rFonts w:ascii="Times New Roman" w:hAnsi="Times New Roman"/>
          <w:sz w:val="24"/>
          <w:szCs w:val="24"/>
        </w:rPr>
        <w:t xml:space="preserve"> тыс. рублей). По сравнению с 20</w:t>
      </w:r>
      <w:r w:rsidR="006F3F98">
        <w:rPr>
          <w:rFonts w:ascii="Times New Roman" w:hAnsi="Times New Roman"/>
          <w:sz w:val="24"/>
          <w:szCs w:val="24"/>
        </w:rPr>
        <w:t>21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6F3F98">
        <w:rPr>
          <w:rFonts w:ascii="Times New Roman" w:hAnsi="Times New Roman"/>
          <w:sz w:val="24"/>
          <w:szCs w:val="24"/>
        </w:rPr>
        <w:t>19,9</w:t>
      </w:r>
      <w:r w:rsidRPr="00893E24">
        <w:rPr>
          <w:rFonts w:ascii="Times New Roman" w:hAnsi="Times New Roman"/>
          <w:sz w:val="24"/>
          <w:szCs w:val="24"/>
        </w:rPr>
        <w:t xml:space="preserve"> тыс. рублей.</w:t>
      </w:r>
    </w:p>
    <w:p w14:paraId="7534A358" w14:textId="039E23A0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Согласно </w:t>
      </w:r>
      <w:r w:rsidR="00EA3D48" w:rsidRPr="00893E24">
        <w:rPr>
          <w:rFonts w:ascii="Times New Roman" w:hAnsi="Times New Roman"/>
          <w:sz w:val="24"/>
          <w:szCs w:val="24"/>
        </w:rPr>
        <w:t>первоначально утвержденному</w:t>
      </w:r>
      <w:r w:rsidRPr="00893E24">
        <w:rPr>
          <w:rFonts w:ascii="Times New Roman" w:hAnsi="Times New Roman"/>
          <w:sz w:val="24"/>
          <w:szCs w:val="24"/>
        </w:rPr>
        <w:t xml:space="preserve"> бюджету расходы по разделу </w:t>
      </w:r>
      <w:r w:rsidRPr="00893E2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93E24">
        <w:rPr>
          <w:rFonts w:ascii="Times New Roman" w:hAnsi="Times New Roman"/>
          <w:sz w:val="24"/>
          <w:szCs w:val="24"/>
        </w:rPr>
        <w:t xml:space="preserve"> составили </w:t>
      </w:r>
      <w:r w:rsidR="005125DD">
        <w:rPr>
          <w:rFonts w:ascii="Times New Roman" w:hAnsi="Times New Roman"/>
          <w:sz w:val="24"/>
          <w:szCs w:val="24"/>
        </w:rPr>
        <w:t>54,0</w:t>
      </w:r>
      <w:r w:rsidRPr="00893E24">
        <w:rPr>
          <w:rFonts w:ascii="Times New Roman" w:hAnsi="Times New Roman"/>
          <w:sz w:val="24"/>
          <w:szCs w:val="24"/>
        </w:rPr>
        <w:t xml:space="preserve"> тыс. рублей, в результате внесения изменений в течение финансового года плановый показатель объема расходов </w:t>
      </w:r>
      <w:r w:rsidR="00316177" w:rsidRPr="00893E24">
        <w:rPr>
          <w:rFonts w:ascii="Times New Roman" w:hAnsi="Times New Roman"/>
          <w:sz w:val="24"/>
          <w:szCs w:val="24"/>
        </w:rPr>
        <w:t xml:space="preserve">составил </w:t>
      </w:r>
      <w:r w:rsidR="00893E24" w:rsidRPr="00893E24">
        <w:rPr>
          <w:rFonts w:ascii="Times New Roman" w:hAnsi="Times New Roman"/>
          <w:sz w:val="24"/>
          <w:szCs w:val="24"/>
        </w:rPr>
        <w:t>0,0</w:t>
      </w:r>
      <w:r w:rsidRPr="00893E24">
        <w:rPr>
          <w:rFonts w:ascii="Times New Roman" w:hAnsi="Times New Roman"/>
          <w:sz w:val="24"/>
          <w:szCs w:val="24"/>
        </w:rPr>
        <w:t xml:space="preserve"> тыс. рублей. Расходование средств </w:t>
      </w:r>
      <w:r w:rsidR="00893E24" w:rsidRPr="00893E24">
        <w:rPr>
          <w:rFonts w:ascii="Times New Roman" w:hAnsi="Times New Roman"/>
          <w:sz w:val="24"/>
          <w:szCs w:val="24"/>
        </w:rPr>
        <w:t xml:space="preserve">не </w:t>
      </w:r>
      <w:r w:rsidRPr="00893E24">
        <w:rPr>
          <w:rFonts w:ascii="Times New Roman" w:hAnsi="Times New Roman"/>
          <w:sz w:val="24"/>
          <w:szCs w:val="24"/>
        </w:rPr>
        <w:t>произв</w:t>
      </w:r>
      <w:r w:rsidR="00893E24" w:rsidRPr="00893E24">
        <w:rPr>
          <w:rFonts w:ascii="Times New Roman" w:hAnsi="Times New Roman"/>
          <w:sz w:val="24"/>
          <w:szCs w:val="24"/>
        </w:rPr>
        <w:t>одилось.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5125DD">
        <w:rPr>
          <w:rFonts w:ascii="Times New Roman" w:hAnsi="Times New Roman"/>
          <w:sz w:val="24"/>
          <w:szCs w:val="24"/>
        </w:rPr>
        <w:t>В 2021</w:t>
      </w:r>
      <w:r w:rsidRPr="00893E24">
        <w:rPr>
          <w:rFonts w:ascii="Times New Roman" w:hAnsi="Times New Roman"/>
          <w:sz w:val="24"/>
          <w:szCs w:val="24"/>
        </w:rPr>
        <w:t xml:space="preserve"> год</w:t>
      </w:r>
      <w:r w:rsidR="00893E24" w:rsidRPr="00893E24">
        <w:rPr>
          <w:rFonts w:ascii="Times New Roman" w:hAnsi="Times New Roman"/>
          <w:sz w:val="24"/>
          <w:szCs w:val="24"/>
        </w:rPr>
        <w:t xml:space="preserve">у </w:t>
      </w:r>
      <w:r w:rsidRPr="00893E24">
        <w:rPr>
          <w:rFonts w:ascii="Times New Roman" w:hAnsi="Times New Roman"/>
          <w:sz w:val="24"/>
          <w:szCs w:val="24"/>
        </w:rPr>
        <w:t xml:space="preserve">расходы </w:t>
      </w:r>
      <w:r w:rsidR="00893E24" w:rsidRPr="00893E24">
        <w:rPr>
          <w:rFonts w:ascii="Times New Roman" w:hAnsi="Times New Roman"/>
          <w:sz w:val="24"/>
          <w:szCs w:val="24"/>
        </w:rPr>
        <w:t>составили 19,6</w:t>
      </w:r>
      <w:r w:rsidR="00316177" w:rsidRPr="00893E24">
        <w:rPr>
          <w:rFonts w:ascii="Times New Roman" w:hAnsi="Times New Roman"/>
          <w:sz w:val="24"/>
          <w:szCs w:val="24"/>
        </w:rPr>
        <w:t xml:space="preserve"> т</w:t>
      </w:r>
      <w:r w:rsidRPr="00893E24">
        <w:rPr>
          <w:rFonts w:ascii="Times New Roman" w:hAnsi="Times New Roman"/>
          <w:sz w:val="24"/>
          <w:szCs w:val="24"/>
        </w:rPr>
        <w:t>ыс. рублей.</w:t>
      </w:r>
    </w:p>
    <w:p w14:paraId="7F6B56AF" w14:textId="6E44106F" w:rsidR="00E61557" w:rsidRPr="00893E24" w:rsidRDefault="00893E24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П</w:t>
      </w:r>
      <w:r w:rsidR="00E61557" w:rsidRPr="00893E24">
        <w:rPr>
          <w:rFonts w:ascii="Times New Roman" w:hAnsi="Times New Roman"/>
          <w:sz w:val="24"/>
          <w:szCs w:val="24"/>
        </w:rPr>
        <w:t xml:space="preserve">о разделу </w:t>
      </w:r>
      <w:r w:rsidR="00E61557" w:rsidRPr="00893E24">
        <w:rPr>
          <w:rFonts w:ascii="Times New Roman" w:hAnsi="Times New Roman"/>
          <w:b/>
          <w:sz w:val="24"/>
          <w:szCs w:val="24"/>
        </w:rPr>
        <w:t>«Национальная</w:t>
      </w:r>
      <w:r w:rsidR="00E61557" w:rsidRPr="00893E24">
        <w:rPr>
          <w:rFonts w:ascii="Times New Roman" w:hAnsi="Times New Roman"/>
          <w:sz w:val="24"/>
          <w:szCs w:val="24"/>
        </w:rPr>
        <w:t xml:space="preserve"> </w:t>
      </w:r>
      <w:r w:rsidR="00E61557" w:rsidRPr="00893E24">
        <w:rPr>
          <w:rFonts w:ascii="Times New Roman" w:hAnsi="Times New Roman"/>
          <w:b/>
          <w:sz w:val="24"/>
          <w:szCs w:val="24"/>
        </w:rPr>
        <w:t xml:space="preserve">экономика» </w:t>
      </w:r>
      <w:r w:rsidRPr="00893E24">
        <w:rPr>
          <w:rFonts w:ascii="Times New Roman" w:hAnsi="Times New Roman"/>
          <w:b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>расходов в 202</w:t>
      </w:r>
      <w:r w:rsidR="00275537">
        <w:rPr>
          <w:rFonts w:ascii="Times New Roman" w:hAnsi="Times New Roman"/>
          <w:sz w:val="24"/>
          <w:szCs w:val="24"/>
        </w:rPr>
        <w:t>2</w:t>
      </w:r>
      <w:r w:rsidRPr="00893E24">
        <w:rPr>
          <w:rFonts w:ascii="Times New Roman" w:hAnsi="Times New Roman"/>
          <w:sz w:val="24"/>
          <w:szCs w:val="24"/>
        </w:rPr>
        <w:t xml:space="preserve"> году не планировалось и не производилось</w:t>
      </w:r>
      <w:r w:rsidR="00E61557" w:rsidRPr="00893E24">
        <w:rPr>
          <w:rFonts w:ascii="Times New Roman" w:hAnsi="Times New Roman"/>
          <w:sz w:val="24"/>
          <w:szCs w:val="24"/>
        </w:rPr>
        <w:t xml:space="preserve">. </w:t>
      </w:r>
      <w:r w:rsidRPr="00893E24">
        <w:rPr>
          <w:rFonts w:ascii="Times New Roman" w:hAnsi="Times New Roman"/>
          <w:sz w:val="24"/>
          <w:szCs w:val="24"/>
        </w:rPr>
        <w:t>В</w:t>
      </w:r>
      <w:r w:rsidR="00E61557" w:rsidRPr="00893E24">
        <w:rPr>
          <w:rFonts w:ascii="Times New Roman" w:hAnsi="Times New Roman"/>
          <w:sz w:val="24"/>
          <w:szCs w:val="24"/>
        </w:rPr>
        <w:t xml:space="preserve"> 20</w:t>
      </w:r>
      <w:r w:rsidR="00275537">
        <w:rPr>
          <w:rFonts w:ascii="Times New Roman" w:hAnsi="Times New Roman"/>
          <w:sz w:val="24"/>
          <w:szCs w:val="24"/>
        </w:rPr>
        <w:t>21</w:t>
      </w:r>
      <w:r w:rsidR="00E61557" w:rsidRPr="00893E24">
        <w:rPr>
          <w:rFonts w:ascii="Times New Roman" w:hAnsi="Times New Roman"/>
          <w:sz w:val="24"/>
          <w:szCs w:val="24"/>
        </w:rPr>
        <w:t xml:space="preserve"> год</w:t>
      </w:r>
      <w:r w:rsidRPr="00893E24">
        <w:rPr>
          <w:rFonts w:ascii="Times New Roman" w:hAnsi="Times New Roman"/>
          <w:sz w:val="24"/>
          <w:szCs w:val="24"/>
        </w:rPr>
        <w:t xml:space="preserve">у </w:t>
      </w:r>
      <w:r w:rsidR="00E61557" w:rsidRPr="00893E24">
        <w:rPr>
          <w:rFonts w:ascii="Times New Roman" w:hAnsi="Times New Roman"/>
          <w:sz w:val="24"/>
          <w:szCs w:val="24"/>
        </w:rPr>
        <w:t xml:space="preserve">расходы </w:t>
      </w:r>
      <w:r w:rsidRPr="00893E24">
        <w:rPr>
          <w:rFonts w:ascii="Times New Roman" w:hAnsi="Times New Roman"/>
          <w:sz w:val="24"/>
          <w:szCs w:val="24"/>
        </w:rPr>
        <w:t xml:space="preserve"> составили 184,8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>рублей</w:t>
      </w:r>
      <w:r w:rsidR="00E61557" w:rsidRPr="00893E24">
        <w:rPr>
          <w:rFonts w:ascii="Times New Roman" w:hAnsi="Times New Roman"/>
          <w:sz w:val="24"/>
          <w:szCs w:val="24"/>
        </w:rPr>
        <w:t>.</w:t>
      </w:r>
    </w:p>
    <w:p w14:paraId="53E9712F" w14:textId="1E09BA3D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</w:t>
      </w:r>
      <w:r w:rsidR="002B4CCA" w:rsidRPr="00893E24">
        <w:rPr>
          <w:rFonts w:ascii="Times New Roman" w:hAnsi="Times New Roman"/>
          <w:sz w:val="24"/>
          <w:szCs w:val="24"/>
        </w:rPr>
        <w:t xml:space="preserve"> «</w:t>
      </w:r>
      <w:r w:rsidRPr="00893E24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</w:t>
      </w:r>
      <w:r w:rsidRPr="00893E24">
        <w:rPr>
          <w:rFonts w:ascii="Times New Roman" w:hAnsi="Times New Roman"/>
          <w:sz w:val="24"/>
          <w:szCs w:val="24"/>
        </w:rPr>
        <w:t xml:space="preserve">составили </w:t>
      </w:r>
      <w:r w:rsidR="00C573ED">
        <w:rPr>
          <w:rFonts w:ascii="Times New Roman" w:hAnsi="Times New Roman"/>
          <w:sz w:val="24"/>
          <w:szCs w:val="24"/>
        </w:rPr>
        <w:t>937,0</w:t>
      </w:r>
      <w:r w:rsidRPr="00893E24">
        <w:rPr>
          <w:rFonts w:ascii="Times New Roman" w:hAnsi="Times New Roman"/>
          <w:sz w:val="24"/>
          <w:szCs w:val="24"/>
        </w:rPr>
        <w:t xml:space="preserve"> тыс. рублей, в результате внесения изменений в течение финансового </w:t>
      </w:r>
      <w:r w:rsidR="001F15F9" w:rsidRPr="00893E24">
        <w:rPr>
          <w:rFonts w:ascii="Times New Roman" w:hAnsi="Times New Roman"/>
          <w:sz w:val="24"/>
          <w:szCs w:val="24"/>
        </w:rPr>
        <w:t>года плановый</w:t>
      </w:r>
      <w:r w:rsidRPr="00893E24">
        <w:rPr>
          <w:rFonts w:ascii="Times New Roman" w:hAnsi="Times New Roman"/>
          <w:sz w:val="24"/>
          <w:szCs w:val="24"/>
        </w:rPr>
        <w:t xml:space="preserve"> показатель объема расходов </w:t>
      </w:r>
      <w:r w:rsidR="001F15F9" w:rsidRPr="00893E24">
        <w:rPr>
          <w:rFonts w:ascii="Times New Roman" w:hAnsi="Times New Roman"/>
          <w:sz w:val="24"/>
          <w:szCs w:val="24"/>
        </w:rPr>
        <w:t xml:space="preserve">составил </w:t>
      </w:r>
      <w:r w:rsidR="00C573ED">
        <w:rPr>
          <w:rFonts w:ascii="Times New Roman" w:hAnsi="Times New Roman"/>
          <w:sz w:val="24"/>
          <w:szCs w:val="24"/>
        </w:rPr>
        <w:t>1 066,4</w:t>
      </w:r>
      <w:r w:rsidR="00893E24" w:rsidRPr="00893E24">
        <w:rPr>
          <w:rFonts w:ascii="Times New Roman" w:hAnsi="Times New Roman"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 xml:space="preserve">тыс. рублей. По данным отчета об </w:t>
      </w:r>
      <w:r w:rsidR="001F15F9" w:rsidRPr="00893E24">
        <w:rPr>
          <w:rFonts w:ascii="Times New Roman" w:hAnsi="Times New Roman"/>
          <w:sz w:val="24"/>
          <w:szCs w:val="24"/>
        </w:rPr>
        <w:t>исполнении бюджета</w:t>
      </w:r>
      <w:r w:rsidRPr="00893E24">
        <w:rPr>
          <w:rFonts w:ascii="Times New Roman" w:hAnsi="Times New Roman"/>
          <w:sz w:val="24"/>
          <w:szCs w:val="24"/>
        </w:rPr>
        <w:t xml:space="preserve"> поселения фактические </w:t>
      </w:r>
      <w:r w:rsidR="001F15F9" w:rsidRPr="00893E24">
        <w:rPr>
          <w:rFonts w:ascii="Times New Roman" w:hAnsi="Times New Roman"/>
          <w:sz w:val="24"/>
          <w:szCs w:val="24"/>
        </w:rPr>
        <w:t xml:space="preserve">расходы </w:t>
      </w:r>
      <w:r w:rsidR="00296FFC" w:rsidRPr="00893E24">
        <w:rPr>
          <w:rFonts w:ascii="Times New Roman" w:hAnsi="Times New Roman"/>
          <w:sz w:val="24"/>
          <w:szCs w:val="24"/>
        </w:rPr>
        <w:t xml:space="preserve">составили </w:t>
      </w:r>
      <w:r w:rsidR="00C573ED">
        <w:rPr>
          <w:rFonts w:ascii="Times New Roman" w:hAnsi="Times New Roman"/>
          <w:sz w:val="24"/>
          <w:szCs w:val="24"/>
        </w:rPr>
        <w:t>1055,0</w:t>
      </w:r>
      <w:r w:rsidRPr="00893E2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573ED">
        <w:rPr>
          <w:rFonts w:ascii="Times New Roman" w:hAnsi="Times New Roman"/>
          <w:sz w:val="24"/>
          <w:szCs w:val="24"/>
        </w:rPr>
        <w:t>98,9</w:t>
      </w:r>
      <w:r w:rsidRPr="00893E24">
        <w:rPr>
          <w:rFonts w:ascii="Times New Roman" w:hAnsi="Times New Roman"/>
          <w:sz w:val="24"/>
          <w:szCs w:val="24"/>
        </w:rPr>
        <w:t>% плановых показателей. По сравнению с 20</w:t>
      </w:r>
      <w:r w:rsidR="00C573ED">
        <w:rPr>
          <w:rFonts w:ascii="Times New Roman" w:hAnsi="Times New Roman"/>
          <w:sz w:val="24"/>
          <w:szCs w:val="24"/>
        </w:rPr>
        <w:t>21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</w:t>
      </w:r>
      <w:r w:rsidR="00893F79" w:rsidRPr="00893E24">
        <w:rPr>
          <w:rFonts w:ascii="Times New Roman" w:hAnsi="Times New Roman"/>
          <w:sz w:val="24"/>
          <w:szCs w:val="24"/>
        </w:rPr>
        <w:t>уменьшились на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C573ED">
        <w:rPr>
          <w:rFonts w:ascii="Times New Roman" w:hAnsi="Times New Roman"/>
          <w:sz w:val="24"/>
          <w:szCs w:val="24"/>
        </w:rPr>
        <w:t>53,0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573ED">
        <w:rPr>
          <w:rFonts w:ascii="Times New Roman" w:hAnsi="Times New Roman"/>
          <w:sz w:val="24"/>
          <w:szCs w:val="24"/>
        </w:rPr>
        <w:t>4,8</w:t>
      </w:r>
      <w:r w:rsidRPr="00893E24">
        <w:rPr>
          <w:rFonts w:ascii="Times New Roman" w:hAnsi="Times New Roman"/>
          <w:sz w:val="24"/>
          <w:szCs w:val="24"/>
        </w:rPr>
        <w:t>%.</w:t>
      </w:r>
    </w:p>
    <w:p w14:paraId="3DA7EA6C" w14:textId="2F4EAB51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 xml:space="preserve">Согласно первоначально утвержденному </w:t>
      </w:r>
      <w:r w:rsidR="00796ED6" w:rsidRPr="00F95378">
        <w:rPr>
          <w:rFonts w:ascii="Times New Roman" w:hAnsi="Times New Roman"/>
          <w:sz w:val="24"/>
          <w:szCs w:val="24"/>
        </w:rPr>
        <w:t>бюджету расходы</w:t>
      </w:r>
      <w:r w:rsidRPr="00F95378">
        <w:rPr>
          <w:rFonts w:ascii="Times New Roman" w:hAnsi="Times New Roman"/>
          <w:sz w:val="24"/>
          <w:szCs w:val="24"/>
        </w:rPr>
        <w:t xml:space="preserve"> по разделу </w:t>
      </w:r>
      <w:r w:rsidRPr="00F95378">
        <w:rPr>
          <w:rFonts w:ascii="Times New Roman" w:hAnsi="Times New Roman"/>
          <w:b/>
          <w:sz w:val="24"/>
          <w:szCs w:val="24"/>
        </w:rPr>
        <w:t xml:space="preserve">«Образование» </w:t>
      </w:r>
      <w:r w:rsidRPr="00F95378">
        <w:rPr>
          <w:rFonts w:ascii="Times New Roman" w:hAnsi="Times New Roman"/>
          <w:sz w:val="24"/>
          <w:szCs w:val="24"/>
        </w:rPr>
        <w:t xml:space="preserve">составили </w:t>
      </w:r>
      <w:r w:rsidR="00796ED6" w:rsidRPr="00F95378">
        <w:rPr>
          <w:rFonts w:ascii="Times New Roman" w:hAnsi="Times New Roman"/>
          <w:sz w:val="24"/>
          <w:szCs w:val="24"/>
        </w:rPr>
        <w:t>1,2</w:t>
      </w:r>
      <w:r w:rsidRPr="00F95378">
        <w:rPr>
          <w:rFonts w:ascii="Times New Roman" w:hAnsi="Times New Roman"/>
          <w:sz w:val="24"/>
          <w:szCs w:val="24"/>
        </w:rPr>
        <w:t xml:space="preserve"> тыс. </w:t>
      </w:r>
      <w:r w:rsidR="00796ED6" w:rsidRPr="00F95378">
        <w:rPr>
          <w:rFonts w:ascii="Times New Roman" w:hAnsi="Times New Roman"/>
          <w:sz w:val="24"/>
          <w:szCs w:val="24"/>
        </w:rPr>
        <w:t>рублей, изменений</w:t>
      </w:r>
      <w:r w:rsidRPr="00F95378">
        <w:rPr>
          <w:rFonts w:ascii="Times New Roman" w:hAnsi="Times New Roman"/>
          <w:sz w:val="24"/>
          <w:szCs w:val="24"/>
        </w:rPr>
        <w:t xml:space="preserve"> в течение 202</w:t>
      </w:r>
      <w:r w:rsidR="007423D6">
        <w:rPr>
          <w:rFonts w:ascii="Times New Roman" w:hAnsi="Times New Roman"/>
          <w:sz w:val="24"/>
          <w:szCs w:val="24"/>
        </w:rPr>
        <w:t>2</w:t>
      </w:r>
      <w:r w:rsidRPr="00F95378">
        <w:rPr>
          <w:rFonts w:ascii="Times New Roman" w:hAnsi="Times New Roman"/>
          <w:sz w:val="24"/>
          <w:szCs w:val="24"/>
        </w:rPr>
        <w:t xml:space="preserve"> года не вносилось. Согласно данным отчета об исполнении бюджета поселения фактические расходы составили </w:t>
      </w:r>
      <w:r w:rsidR="00796ED6" w:rsidRPr="00F95378">
        <w:rPr>
          <w:rFonts w:ascii="Times New Roman" w:hAnsi="Times New Roman"/>
          <w:sz w:val="24"/>
          <w:szCs w:val="24"/>
        </w:rPr>
        <w:t>1,2</w:t>
      </w:r>
      <w:r w:rsidRPr="00F95378">
        <w:rPr>
          <w:rFonts w:ascii="Times New Roman" w:hAnsi="Times New Roman"/>
          <w:sz w:val="24"/>
          <w:szCs w:val="24"/>
        </w:rPr>
        <w:t xml:space="preserve"> тыс. рублей или 100,0% от утвержденных назначений. Указанные расходы произведены по подразделу «Молодежная политика». По сравнению с 20</w:t>
      </w:r>
      <w:r w:rsidR="007423D6">
        <w:rPr>
          <w:rFonts w:ascii="Times New Roman" w:hAnsi="Times New Roman"/>
          <w:sz w:val="24"/>
          <w:szCs w:val="24"/>
        </w:rPr>
        <w:t>21</w:t>
      </w:r>
      <w:r w:rsidRPr="00F95378">
        <w:rPr>
          <w:rFonts w:ascii="Times New Roman" w:hAnsi="Times New Roman"/>
          <w:sz w:val="24"/>
          <w:szCs w:val="24"/>
        </w:rPr>
        <w:t xml:space="preserve"> годом расходы остались на прежнем уровне.</w:t>
      </w:r>
    </w:p>
    <w:p w14:paraId="385FE289" w14:textId="58B838E7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>Расходы на «</w:t>
      </w:r>
      <w:r w:rsidRPr="00F95378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F95378">
        <w:rPr>
          <w:rFonts w:ascii="Times New Roman" w:hAnsi="Times New Roman"/>
          <w:sz w:val="24"/>
          <w:szCs w:val="24"/>
        </w:rPr>
        <w:t xml:space="preserve">первоначально составили </w:t>
      </w:r>
      <w:r w:rsidR="003A470B">
        <w:rPr>
          <w:rFonts w:ascii="Times New Roman" w:hAnsi="Times New Roman"/>
          <w:sz w:val="24"/>
          <w:szCs w:val="24"/>
        </w:rPr>
        <w:t>111,2</w:t>
      </w:r>
      <w:r w:rsidRPr="00F95378">
        <w:rPr>
          <w:rFonts w:ascii="Times New Roman" w:hAnsi="Times New Roman"/>
          <w:sz w:val="24"/>
          <w:szCs w:val="24"/>
        </w:rPr>
        <w:t xml:space="preserve"> тыс. рублей, в </w:t>
      </w:r>
      <w:r w:rsidR="003A470B">
        <w:rPr>
          <w:rFonts w:ascii="Times New Roman" w:hAnsi="Times New Roman"/>
          <w:sz w:val="24"/>
          <w:szCs w:val="24"/>
        </w:rPr>
        <w:t xml:space="preserve">результате внесения изменений в </w:t>
      </w:r>
      <w:r w:rsidRPr="00F95378">
        <w:rPr>
          <w:rFonts w:ascii="Times New Roman" w:hAnsi="Times New Roman"/>
          <w:sz w:val="24"/>
          <w:szCs w:val="24"/>
        </w:rPr>
        <w:t xml:space="preserve">течение финансового года в плановый показатель объема расходов </w:t>
      </w:r>
      <w:r w:rsidR="003A470B">
        <w:rPr>
          <w:rFonts w:ascii="Times New Roman" w:hAnsi="Times New Roman"/>
          <w:sz w:val="24"/>
          <w:szCs w:val="24"/>
        </w:rPr>
        <w:t>составил 117,2 тыс. рублей</w:t>
      </w:r>
      <w:r w:rsidRPr="00F95378">
        <w:rPr>
          <w:rFonts w:ascii="Times New Roman" w:hAnsi="Times New Roman"/>
          <w:sz w:val="24"/>
          <w:szCs w:val="24"/>
        </w:rPr>
        <w:t xml:space="preserve">. По данным отчета об исполнении бюджета поселения </w:t>
      </w:r>
      <w:r w:rsidRPr="00F95378">
        <w:rPr>
          <w:rFonts w:ascii="Times New Roman" w:hAnsi="Times New Roman"/>
          <w:sz w:val="24"/>
          <w:szCs w:val="24"/>
        </w:rPr>
        <w:lastRenderedPageBreak/>
        <w:t xml:space="preserve">фактические расходы составили </w:t>
      </w:r>
      <w:r w:rsidR="000E1346">
        <w:rPr>
          <w:rFonts w:ascii="Times New Roman" w:hAnsi="Times New Roman"/>
          <w:sz w:val="24"/>
          <w:szCs w:val="24"/>
        </w:rPr>
        <w:t>117,2</w:t>
      </w:r>
      <w:r w:rsidRPr="00F95378">
        <w:rPr>
          <w:rFonts w:ascii="Times New Roman" w:hAnsi="Times New Roman"/>
          <w:sz w:val="24"/>
          <w:szCs w:val="24"/>
        </w:rPr>
        <w:t xml:space="preserve"> тыс. рублей, что составляет 100,0% плановых показателей. По сравнению с 20</w:t>
      </w:r>
      <w:r w:rsidR="000E1346">
        <w:rPr>
          <w:rFonts w:ascii="Times New Roman" w:hAnsi="Times New Roman"/>
          <w:sz w:val="24"/>
          <w:szCs w:val="24"/>
        </w:rPr>
        <w:t>21</w:t>
      </w:r>
      <w:r w:rsidRPr="00F95378">
        <w:rPr>
          <w:rFonts w:ascii="Times New Roman" w:hAnsi="Times New Roman"/>
          <w:sz w:val="24"/>
          <w:szCs w:val="24"/>
        </w:rPr>
        <w:t xml:space="preserve"> годом расходы </w:t>
      </w:r>
      <w:r w:rsidR="000E1346">
        <w:rPr>
          <w:rFonts w:ascii="Times New Roman" w:hAnsi="Times New Roman"/>
          <w:sz w:val="24"/>
          <w:szCs w:val="24"/>
        </w:rPr>
        <w:t>увеличились на 5,4%.</w:t>
      </w:r>
    </w:p>
    <w:p w14:paraId="1434B3B6" w14:textId="77777777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14:paraId="2E6BDFA5" w14:textId="77777777" w:rsidR="000E1346" w:rsidRDefault="000E1346" w:rsidP="00E61557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</w:p>
    <w:p w14:paraId="44DF09E2" w14:textId="77777777" w:rsidR="00E61557" w:rsidRPr="00C86EBF" w:rsidRDefault="00E61557" w:rsidP="00E61557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3B8B08DB" w14:textId="08DD7D28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15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21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48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первоначальной редакции предусмотрены расходы по резервному фонду администрации поселения в сумме 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2,0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FDF86A8" w14:textId="3BC397E3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Представительного Собрания округа 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от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26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.202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124 «О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внесении изменений в Решение Совета </w:t>
      </w:r>
      <w:r w:rsidR="007F4659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15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21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48»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ассигнования по данному разделу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связи с не</w:t>
      </w:r>
      <w:r w:rsidR="007B182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8B02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востребованностью перераспределены на другие направления.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1D3DD7B7" w14:textId="77777777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EBF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14:paraId="4645F821" w14:textId="1E626E9C" w:rsidR="00AA1DFD" w:rsidRPr="00AA1DFD" w:rsidRDefault="00AA1DFD" w:rsidP="00AA1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FD">
        <w:rPr>
          <w:rFonts w:ascii="Times New Roman" w:hAnsi="Times New Roman"/>
          <w:sz w:val="24"/>
          <w:szCs w:val="24"/>
        </w:rPr>
        <w:t>Первоначальным решением о бюджете поселения дефицит/профицит не утвержден.  В 2022 году в соответствии с решением Представительного Собрания округа  от 26.12.2022 №</w:t>
      </w:r>
      <w:r>
        <w:rPr>
          <w:rFonts w:ascii="Times New Roman" w:hAnsi="Times New Roman"/>
          <w:sz w:val="24"/>
          <w:szCs w:val="24"/>
        </w:rPr>
        <w:t>124</w:t>
      </w:r>
      <w:r w:rsidRPr="00AA1DFD"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>
        <w:rPr>
          <w:rFonts w:ascii="Times New Roman" w:hAnsi="Times New Roman"/>
          <w:sz w:val="24"/>
          <w:szCs w:val="24"/>
        </w:rPr>
        <w:t xml:space="preserve">Глушковского </w:t>
      </w:r>
      <w:r w:rsidRPr="00AA1DF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от 26.12.2022 №48</w:t>
      </w:r>
      <w:r w:rsidRPr="00AA1DFD">
        <w:rPr>
          <w:rFonts w:ascii="Times New Roman" w:hAnsi="Times New Roman"/>
          <w:sz w:val="24"/>
          <w:szCs w:val="24"/>
        </w:rPr>
        <w:t xml:space="preserve">» утвержден дефицит бюджета в сумме </w:t>
      </w:r>
      <w:r>
        <w:rPr>
          <w:rFonts w:ascii="Times New Roman" w:hAnsi="Times New Roman"/>
          <w:sz w:val="24"/>
          <w:szCs w:val="24"/>
        </w:rPr>
        <w:t xml:space="preserve">71,1 </w:t>
      </w:r>
      <w:r w:rsidRPr="00AA1DFD">
        <w:rPr>
          <w:rFonts w:ascii="Times New Roman" w:hAnsi="Times New Roman"/>
          <w:sz w:val="24"/>
          <w:szCs w:val="24"/>
        </w:rPr>
        <w:t xml:space="preserve">тыс. рублей. </w:t>
      </w:r>
    </w:p>
    <w:p w14:paraId="75178A1E" w14:textId="56612E7B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14:paraId="231AAA3E" w14:textId="4D9E1579" w:rsidR="00E61557" w:rsidRPr="00C86EBF" w:rsidRDefault="007F4659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Фактически бюджет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поселения исполнен с </w:t>
      </w:r>
      <w:r w:rsidR="00AA1DF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дефицитом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="00AA1DF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53,1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101E46A" w14:textId="5F487B8C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202</w:t>
      </w:r>
      <w:r w:rsidR="00AA1DF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год, не установлено. </w:t>
      </w:r>
    </w:p>
    <w:p w14:paraId="50A492D2" w14:textId="77777777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EBF">
        <w:rPr>
          <w:rFonts w:ascii="Times New Roman" w:hAnsi="Times New Roman"/>
          <w:b/>
          <w:sz w:val="24"/>
          <w:szCs w:val="24"/>
        </w:rPr>
        <w:t>Муниципальный долг</w:t>
      </w:r>
    </w:p>
    <w:p w14:paraId="54A153BC" w14:textId="18052923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EBF">
        <w:rPr>
          <w:rFonts w:ascii="Times New Roman" w:hAnsi="Times New Roman"/>
          <w:sz w:val="24"/>
          <w:szCs w:val="24"/>
        </w:rPr>
        <w:t>По состоянию на 31.12.202</w:t>
      </w:r>
      <w:r w:rsidR="00AA1DFD">
        <w:rPr>
          <w:rFonts w:ascii="Times New Roman" w:hAnsi="Times New Roman"/>
          <w:sz w:val="24"/>
          <w:szCs w:val="24"/>
        </w:rPr>
        <w:t>2</w:t>
      </w:r>
      <w:r w:rsidRPr="00C86EBF">
        <w:rPr>
          <w:rFonts w:ascii="Times New Roman" w:hAnsi="Times New Roman"/>
          <w:sz w:val="24"/>
          <w:szCs w:val="24"/>
        </w:rPr>
        <w:t xml:space="preserve"> муниципальный долг по сведениям муниципальной долговой книги отсутствует.</w:t>
      </w:r>
    </w:p>
    <w:p w14:paraId="4C163E25" w14:textId="5CC6053F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EBF">
        <w:rPr>
          <w:rFonts w:ascii="Times New Roman" w:hAnsi="Times New Roman"/>
          <w:color w:val="000000"/>
          <w:sz w:val="24"/>
          <w:szCs w:val="24"/>
        </w:rPr>
        <w:t>Муниципальные гарантии в 202</w:t>
      </w:r>
      <w:r w:rsidR="00AA1DFD">
        <w:rPr>
          <w:rFonts w:ascii="Times New Roman" w:hAnsi="Times New Roman"/>
          <w:color w:val="000000"/>
          <w:sz w:val="24"/>
          <w:szCs w:val="24"/>
        </w:rPr>
        <w:t>2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7F4659" w:rsidRPr="00C86EBF">
        <w:rPr>
          <w:rFonts w:ascii="Times New Roman" w:hAnsi="Times New Roman"/>
          <w:color w:val="000000"/>
          <w:sz w:val="24"/>
          <w:szCs w:val="24"/>
        </w:rPr>
        <w:t>Глушковском</w:t>
      </w:r>
      <w:r w:rsidRPr="00C86EBF">
        <w:rPr>
          <w:rFonts w:ascii="Times New Roman" w:hAnsi="Times New Roman"/>
          <w:sz w:val="24"/>
          <w:szCs w:val="24"/>
        </w:rPr>
        <w:t xml:space="preserve"> </w:t>
      </w:r>
      <w:r w:rsidRPr="00C86EBF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C86EBF">
        <w:rPr>
          <w:rFonts w:ascii="Times New Roman" w:hAnsi="Times New Roman"/>
          <w:sz w:val="24"/>
          <w:szCs w:val="24"/>
        </w:rPr>
        <w:t xml:space="preserve"> </w:t>
      </w:r>
      <w:r w:rsidRPr="00C86EBF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14:paraId="33C43401" w14:textId="4751D1D1" w:rsidR="00AA1DFD" w:rsidRDefault="00E61557" w:rsidP="00C5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14:paraId="219EFE53" w14:textId="77777777" w:rsidR="00AA1DFD" w:rsidRPr="00AA1DFD" w:rsidRDefault="00AA1DFD" w:rsidP="00AA1D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DFD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14:paraId="28EB0788" w14:textId="77777777" w:rsidR="00C55C33" w:rsidRDefault="00C55C33" w:rsidP="00AA1D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F85B9" w14:textId="168535BC" w:rsidR="00AA1DFD" w:rsidRPr="00AA1DFD" w:rsidRDefault="00AA1DFD" w:rsidP="00AA1D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№4</w:t>
      </w:r>
      <w:r w:rsidRPr="00AA1D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AA1DFD">
        <w:rPr>
          <w:rFonts w:ascii="Times New Roman" w:eastAsia="Times New Roman" w:hAnsi="Times New Roman"/>
          <w:sz w:val="24"/>
          <w:szCs w:val="24"/>
          <w:lang w:eastAsia="ru-RU"/>
        </w:rPr>
        <w:t xml:space="preserve">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1"/>
        <w:gridCol w:w="1553"/>
        <w:gridCol w:w="1226"/>
        <w:gridCol w:w="8"/>
        <w:gridCol w:w="1394"/>
        <w:gridCol w:w="1194"/>
      </w:tblGrid>
      <w:tr w:rsidR="00AA1DFD" w:rsidRPr="00AA1DFD" w14:paraId="6E7FB710" w14:textId="77777777" w:rsidTr="00DC08E1">
        <w:trPr>
          <w:trHeight w:val="120"/>
          <w:tblHeader/>
        </w:trPr>
        <w:tc>
          <w:tcPr>
            <w:tcW w:w="2421" w:type="pct"/>
            <w:gridSpan w:val="2"/>
            <w:vMerge w:val="restart"/>
            <w:shd w:val="clear" w:color="auto" w:fill="8DB3E2"/>
          </w:tcPr>
          <w:p w14:paraId="7C0A06A9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  <w:p w14:paraId="27AE765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Счет бюджетного учета</w:t>
            </w:r>
          </w:p>
        </w:tc>
        <w:tc>
          <w:tcPr>
            <w:tcW w:w="1336" w:type="pct"/>
            <w:gridSpan w:val="3"/>
            <w:shd w:val="clear" w:color="auto" w:fill="8DB3E2"/>
          </w:tcPr>
          <w:p w14:paraId="6AFF6FB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8DB3E2"/>
          </w:tcPr>
          <w:p w14:paraId="646E1746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на конец года</w:t>
            </w:r>
          </w:p>
        </w:tc>
      </w:tr>
      <w:tr w:rsidR="00AA1DFD" w:rsidRPr="00AA1DFD" w14:paraId="56A4D8F5" w14:textId="77777777" w:rsidTr="00DC08E1">
        <w:trPr>
          <w:trHeight w:val="392"/>
          <w:tblHeader/>
        </w:trPr>
        <w:tc>
          <w:tcPr>
            <w:tcW w:w="2421" w:type="pct"/>
            <w:gridSpan w:val="2"/>
            <w:vMerge/>
            <w:shd w:val="clear" w:color="auto" w:fill="8DB3E2"/>
          </w:tcPr>
          <w:p w14:paraId="349ECA76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</w:tc>
        <w:tc>
          <w:tcPr>
            <w:tcW w:w="744" w:type="pct"/>
            <w:shd w:val="clear" w:color="auto" w:fill="8DB3E2"/>
          </w:tcPr>
          <w:p w14:paraId="0F6B3AED" w14:textId="77777777" w:rsid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 xml:space="preserve">Сумма, </w:t>
            </w:r>
          </w:p>
          <w:p w14:paraId="4AC9EF34" w14:textId="1FC05078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тыс. руб.</w:t>
            </w:r>
          </w:p>
        </w:tc>
        <w:tc>
          <w:tcPr>
            <w:tcW w:w="592" w:type="pct"/>
            <w:gridSpan w:val="2"/>
            <w:shd w:val="clear" w:color="auto" w:fill="8DB3E2"/>
            <w:vAlign w:val="center"/>
          </w:tcPr>
          <w:p w14:paraId="3FEA6BAB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8DB3E2"/>
            <w:vAlign w:val="center"/>
          </w:tcPr>
          <w:p w14:paraId="1F31476E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Сумма,</w:t>
            </w:r>
          </w:p>
          <w:p w14:paraId="408E054D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тыс. руб.</w:t>
            </w:r>
          </w:p>
        </w:tc>
        <w:tc>
          <w:tcPr>
            <w:tcW w:w="573" w:type="pct"/>
            <w:shd w:val="clear" w:color="auto" w:fill="8DB3E2"/>
            <w:vAlign w:val="center"/>
          </w:tcPr>
          <w:p w14:paraId="236E399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</w:tr>
      <w:tr w:rsidR="00AA1DFD" w:rsidRPr="00AA1DFD" w14:paraId="3B1AD0A4" w14:textId="77777777" w:rsidTr="00DC08E1">
        <w:tc>
          <w:tcPr>
            <w:tcW w:w="5000" w:type="pct"/>
            <w:gridSpan w:val="7"/>
          </w:tcPr>
          <w:p w14:paraId="0D240D31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i/>
                <w:lang w:eastAsia="ru-RU"/>
              </w:rPr>
              <w:t>Дебиторская задолженность</w:t>
            </w:r>
          </w:p>
        </w:tc>
      </w:tr>
      <w:tr w:rsidR="00AA1DFD" w:rsidRPr="00AA1DFD" w14:paraId="122CBCAB" w14:textId="77777777" w:rsidTr="00DC08E1">
        <w:tc>
          <w:tcPr>
            <w:tcW w:w="2421" w:type="pct"/>
            <w:gridSpan w:val="2"/>
          </w:tcPr>
          <w:p w14:paraId="0EC2F421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44" w:type="pct"/>
          </w:tcPr>
          <w:p w14:paraId="681C5394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6 226,2</w:t>
            </w:r>
          </w:p>
        </w:tc>
        <w:tc>
          <w:tcPr>
            <w:tcW w:w="592" w:type="pct"/>
            <w:gridSpan w:val="2"/>
          </w:tcPr>
          <w:p w14:paraId="21BF3A72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669" w:type="pct"/>
          </w:tcPr>
          <w:p w14:paraId="4031ED8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150,8</w:t>
            </w:r>
          </w:p>
        </w:tc>
        <w:tc>
          <w:tcPr>
            <w:tcW w:w="573" w:type="pct"/>
          </w:tcPr>
          <w:p w14:paraId="5672EE4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A1DFD" w:rsidRPr="00AA1DFD" w14:paraId="45BB1137" w14:textId="77777777" w:rsidTr="00DC08E1">
        <w:tc>
          <w:tcPr>
            <w:tcW w:w="2421" w:type="pct"/>
            <w:gridSpan w:val="2"/>
          </w:tcPr>
          <w:p w14:paraId="594EA48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206</w:t>
            </w:r>
            <w:r w:rsidRPr="00AA1DFD">
              <w:rPr>
                <w:rFonts w:eastAsia="Times New Roman"/>
                <w:lang w:eastAsia="ru-RU"/>
              </w:rPr>
              <w:t xml:space="preserve"> </w:t>
            </w:r>
            <w:r w:rsidRPr="00AA1DFD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744" w:type="pct"/>
          </w:tcPr>
          <w:p w14:paraId="390B39B8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592" w:type="pct"/>
            <w:gridSpan w:val="2"/>
          </w:tcPr>
          <w:p w14:paraId="7EB21DC8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669" w:type="pct"/>
          </w:tcPr>
          <w:p w14:paraId="122D8EF9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</w:tcPr>
          <w:p w14:paraId="78D2B01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A1DFD" w:rsidRPr="00AA1DFD" w14:paraId="5A240623" w14:textId="77777777" w:rsidTr="00DC08E1">
        <w:tc>
          <w:tcPr>
            <w:tcW w:w="2421" w:type="pct"/>
            <w:gridSpan w:val="2"/>
          </w:tcPr>
          <w:p w14:paraId="34904C50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44" w:type="pct"/>
          </w:tcPr>
          <w:p w14:paraId="1ECC7108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92" w:type="pct"/>
            <w:gridSpan w:val="2"/>
          </w:tcPr>
          <w:p w14:paraId="2418FCD3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pct"/>
          </w:tcPr>
          <w:p w14:paraId="6DA7F7F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</w:tcPr>
          <w:p w14:paraId="5FE11D0B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A1DFD" w:rsidRPr="00AA1DFD" w14:paraId="10C8BF96" w14:textId="77777777" w:rsidTr="00DC08E1">
        <w:tc>
          <w:tcPr>
            <w:tcW w:w="2421" w:type="pct"/>
            <w:gridSpan w:val="2"/>
          </w:tcPr>
          <w:p w14:paraId="330C5012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44" w:type="pct"/>
          </w:tcPr>
          <w:p w14:paraId="7A6896D5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6 244,9</w:t>
            </w:r>
          </w:p>
        </w:tc>
        <w:tc>
          <w:tcPr>
            <w:tcW w:w="592" w:type="pct"/>
            <w:gridSpan w:val="2"/>
          </w:tcPr>
          <w:p w14:paraId="196F507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669" w:type="pct"/>
          </w:tcPr>
          <w:p w14:paraId="5E6F5620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150,8</w:t>
            </w:r>
          </w:p>
        </w:tc>
        <w:tc>
          <w:tcPr>
            <w:tcW w:w="573" w:type="pct"/>
          </w:tcPr>
          <w:p w14:paraId="7047E27D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AA1DFD" w:rsidRPr="00AA1DFD" w14:paraId="15817229" w14:textId="77777777" w:rsidTr="00DC08E1">
        <w:tc>
          <w:tcPr>
            <w:tcW w:w="5000" w:type="pct"/>
            <w:gridSpan w:val="7"/>
          </w:tcPr>
          <w:p w14:paraId="006A9FCF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i/>
                <w:lang w:eastAsia="ru-RU"/>
              </w:rPr>
              <w:t>Кредиторская задолженность</w:t>
            </w:r>
          </w:p>
        </w:tc>
      </w:tr>
      <w:tr w:rsidR="00AA1DFD" w:rsidRPr="00AA1DFD" w14:paraId="381EB09C" w14:textId="77777777" w:rsidTr="00DC08E1">
        <w:tc>
          <w:tcPr>
            <w:tcW w:w="2406" w:type="pct"/>
          </w:tcPr>
          <w:p w14:paraId="22055DF2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14:paraId="42F1E418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423,2</w:t>
            </w:r>
          </w:p>
        </w:tc>
        <w:tc>
          <w:tcPr>
            <w:tcW w:w="588" w:type="pct"/>
            <w:vAlign w:val="center"/>
          </w:tcPr>
          <w:p w14:paraId="54C84060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68,0</w:t>
            </w:r>
          </w:p>
        </w:tc>
        <w:tc>
          <w:tcPr>
            <w:tcW w:w="673" w:type="pct"/>
            <w:gridSpan w:val="2"/>
          </w:tcPr>
          <w:p w14:paraId="215A8855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447,5</w:t>
            </w:r>
          </w:p>
        </w:tc>
        <w:tc>
          <w:tcPr>
            <w:tcW w:w="573" w:type="pct"/>
            <w:vAlign w:val="center"/>
          </w:tcPr>
          <w:p w14:paraId="292CD61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A1DFD" w:rsidRPr="00AA1DFD" w14:paraId="060BBE2E" w14:textId="77777777" w:rsidTr="00DC08E1">
        <w:tc>
          <w:tcPr>
            <w:tcW w:w="2406" w:type="pct"/>
          </w:tcPr>
          <w:p w14:paraId="0C6A329B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14:paraId="6124274B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198,8</w:t>
            </w:r>
          </w:p>
        </w:tc>
        <w:tc>
          <w:tcPr>
            <w:tcW w:w="588" w:type="pct"/>
            <w:vAlign w:val="center"/>
          </w:tcPr>
          <w:p w14:paraId="430450E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673" w:type="pct"/>
            <w:gridSpan w:val="2"/>
          </w:tcPr>
          <w:p w14:paraId="17A13E0F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  <w:vAlign w:val="center"/>
          </w:tcPr>
          <w:p w14:paraId="1FD69480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A1DFD" w:rsidRPr="00AA1DFD" w14:paraId="77E1CF8C" w14:textId="77777777" w:rsidTr="00DC08E1">
        <w:tc>
          <w:tcPr>
            <w:tcW w:w="2406" w:type="pct"/>
          </w:tcPr>
          <w:p w14:paraId="0B8BAFB9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lastRenderedPageBreak/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14:paraId="08E10AD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588" w:type="pct"/>
            <w:vAlign w:val="center"/>
          </w:tcPr>
          <w:p w14:paraId="3C69FAF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3" w:type="pct"/>
            <w:gridSpan w:val="2"/>
          </w:tcPr>
          <w:p w14:paraId="48CE21FC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  <w:vAlign w:val="center"/>
          </w:tcPr>
          <w:p w14:paraId="26FAA03B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A1DFD" w:rsidRPr="00AA1DFD" w14:paraId="540AEBE6" w14:textId="77777777" w:rsidTr="00DC08E1">
        <w:tc>
          <w:tcPr>
            <w:tcW w:w="2406" w:type="pct"/>
          </w:tcPr>
          <w:p w14:paraId="2CE41F14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14:paraId="4689076D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622,1</w:t>
            </w:r>
          </w:p>
        </w:tc>
        <w:tc>
          <w:tcPr>
            <w:tcW w:w="588" w:type="pct"/>
            <w:vAlign w:val="center"/>
          </w:tcPr>
          <w:p w14:paraId="11EEAD2D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14:paraId="0C766341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447,5</w:t>
            </w:r>
          </w:p>
        </w:tc>
        <w:tc>
          <w:tcPr>
            <w:tcW w:w="573" w:type="pct"/>
            <w:vAlign w:val="center"/>
          </w:tcPr>
          <w:p w14:paraId="34CA682A" w14:textId="77777777" w:rsidR="00AA1DFD" w:rsidRPr="00AA1DFD" w:rsidRDefault="00AA1DFD" w:rsidP="00AA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1DFD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</w:tbl>
    <w:p w14:paraId="4208ABD3" w14:textId="77777777" w:rsidR="00AA1DFD" w:rsidRPr="00AA1DFD" w:rsidRDefault="00AA1DFD" w:rsidP="00AA1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DFD">
        <w:rPr>
          <w:rFonts w:ascii="Times New Roman" w:hAnsi="Times New Roman"/>
          <w:color w:val="000000"/>
          <w:sz w:val="24"/>
          <w:szCs w:val="24"/>
        </w:rPr>
        <w:t xml:space="preserve">Кредиторская задолженность администрации поселения по состоянию на 01.01.2021 числилась в сумме 622,1 тыс. рублей, по состоянию на 01.01.2023 задолженность сократилась на 174,6 тыс. рублей и составила 447,5 тыс. рублей. </w:t>
      </w:r>
    </w:p>
    <w:p w14:paraId="01C9F32F" w14:textId="060EBF11" w:rsidR="00AA1DFD" w:rsidRPr="00C55C33" w:rsidRDefault="00AA1DFD" w:rsidP="00C5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DFD">
        <w:rPr>
          <w:rFonts w:ascii="Times New Roman" w:hAnsi="Times New Roman"/>
          <w:color w:val="000000"/>
          <w:sz w:val="24"/>
          <w:szCs w:val="24"/>
        </w:rPr>
        <w:t>Дебиторская задолженность по состоянию на 01.01.2022, отраженная в ф. 0503169 «Сведения по дебиторской и кредиторской задолженности», числится в сумме 6 244,9 тыс. рублей, по состоянию на 01.01.2023 числится в сумме 150,8 тыс. рублей. По сравнению с началом года дебиторская задолженность уменьшилась на 6 094,1 тыс. рублей.</w:t>
      </w:r>
    </w:p>
    <w:p w14:paraId="509CA63D" w14:textId="77777777" w:rsidR="00E61557" w:rsidRPr="00C14230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color w:val="000000"/>
          <w:sz w:val="24"/>
          <w:szCs w:val="24"/>
        </w:rPr>
        <w:t>Данные по дебиторской и кредиторской задолженности, отраженные в форме 0503169 соответствуют данным баланса, формы 0503120.</w:t>
      </w:r>
    </w:p>
    <w:p w14:paraId="232B4697" w14:textId="06D150C3" w:rsidR="00CE1789" w:rsidRDefault="00E61557" w:rsidP="00CE17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4230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поселения </w:t>
      </w:r>
    </w:p>
    <w:p w14:paraId="274CF231" w14:textId="77777777" w:rsidR="00CE1789" w:rsidRPr="00CE1789" w:rsidRDefault="00CE1789" w:rsidP="00CE1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8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Первоначально запланированная сумма бюджетных ассигнований на реализацию муниципальной программы составила 992,2 тыс. рублей или 22,4% от общего объема расходов. В результате внесения изменений в бюджет поселения в течение 2022 года утвержденные бюджетные ассигнования на реализацию муниципальной программы  составили 1 067,6 тыс. рублей или 23,2% от общего объема расходов. Исполнение составило 1 056,2 тыс. рублей или 98,9% от утвержденных показателей. </w:t>
      </w:r>
    </w:p>
    <w:p w14:paraId="5180D94A" w14:textId="2713F2BA" w:rsidR="00CE1789" w:rsidRDefault="00CE1789" w:rsidP="00CE1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муниципальной программе в разрезе основных мероприятий за 2022 года приведен в таблице ниже.</w:t>
      </w:r>
    </w:p>
    <w:p w14:paraId="25FDF4F9" w14:textId="571CCC2A" w:rsidR="00CE1789" w:rsidRPr="00CE1789" w:rsidRDefault="00CE1789" w:rsidP="00CE1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№5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CE1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16"/>
        <w:gridCol w:w="416"/>
        <w:gridCol w:w="1558"/>
        <w:gridCol w:w="1255"/>
        <w:gridCol w:w="1244"/>
        <w:gridCol w:w="1258"/>
      </w:tblGrid>
      <w:tr w:rsidR="00CE1789" w:rsidRPr="00CE1789" w14:paraId="3E45B478" w14:textId="77777777" w:rsidTr="00DC08E1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14:paraId="1AABAE4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474AA281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1549033C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2D0DDC81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Утверждено по бюджету</w:t>
            </w:r>
          </w:p>
          <w:p w14:paraId="07D11430" w14:textId="534B573A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 2022</w:t>
            </w: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 год</w:t>
            </w:r>
          </w:p>
          <w:p w14:paraId="7D9CC81A" w14:textId="77777777" w:rsid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(решение от 26.12.2022 </w:t>
            </w:r>
          </w:p>
          <w:p w14:paraId="7B00284F" w14:textId="02B59824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№ 124</w:t>
            </w: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50176BB7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2D8C1FA0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Отклонение</w:t>
            </w:r>
          </w:p>
          <w:p w14:paraId="73A61649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45B1F491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Исполнения</w:t>
            </w:r>
          </w:p>
          <w:p w14:paraId="570036D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</w:tr>
      <w:tr w:rsidR="00CE1789" w:rsidRPr="00CE1789" w14:paraId="6A90BAAB" w14:textId="77777777" w:rsidTr="00DC08E1">
        <w:tc>
          <w:tcPr>
            <w:tcW w:w="0" w:type="auto"/>
            <w:shd w:val="clear" w:color="auto" w:fill="auto"/>
            <w:vAlign w:val="center"/>
          </w:tcPr>
          <w:p w14:paraId="132946EC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291B8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D0C58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F7744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F49BD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CAFE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5EFE3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CE1789" w:rsidRPr="00CE1789" w14:paraId="6DBE532E" w14:textId="77777777" w:rsidTr="00DC08E1">
        <w:tc>
          <w:tcPr>
            <w:tcW w:w="0" w:type="auto"/>
            <w:shd w:val="clear" w:color="auto" w:fill="auto"/>
            <w:vAlign w:val="center"/>
          </w:tcPr>
          <w:p w14:paraId="4D562A4E" w14:textId="77777777" w:rsidR="00CE1789" w:rsidRPr="00CE1789" w:rsidRDefault="00CE1789" w:rsidP="00CE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Глушковского сельского поселения на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1D9A9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2814B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089AD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1 067,6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E84B7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1 056,2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65CA3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CB23B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CE1789" w:rsidRPr="00CE1789" w14:paraId="5DE24C1C" w14:textId="77777777" w:rsidTr="00DC08E1">
        <w:tc>
          <w:tcPr>
            <w:tcW w:w="0" w:type="auto"/>
            <w:shd w:val="clear" w:color="auto" w:fill="auto"/>
          </w:tcPr>
          <w:p w14:paraId="3989EC12" w14:textId="77777777" w:rsidR="00CE1789" w:rsidRPr="00CE1789" w:rsidRDefault="00CE1789" w:rsidP="00CE1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«Мероприятия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238CA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99DCF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7F4EC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C0310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E4412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63669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CE1789" w:rsidRPr="00CE1789" w14:paraId="1DE0CF8D" w14:textId="77777777" w:rsidTr="00DC08E1">
        <w:tc>
          <w:tcPr>
            <w:tcW w:w="0" w:type="auto"/>
            <w:shd w:val="clear" w:color="auto" w:fill="auto"/>
          </w:tcPr>
          <w:p w14:paraId="4D8EB293" w14:textId="77777777" w:rsidR="00CE1789" w:rsidRPr="00CE1789" w:rsidRDefault="00CE1789" w:rsidP="00CE17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9A86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600D0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A0866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10CEB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96160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956B9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E1789" w:rsidRPr="00CE1789" w14:paraId="22BA6904" w14:textId="77777777" w:rsidTr="00DC08E1">
        <w:tc>
          <w:tcPr>
            <w:tcW w:w="0" w:type="auto"/>
            <w:shd w:val="clear" w:color="auto" w:fill="auto"/>
          </w:tcPr>
          <w:p w14:paraId="54870D9E" w14:textId="77777777" w:rsidR="00CE1789" w:rsidRPr="00CE1789" w:rsidRDefault="00CE1789" w:rsidP="00CE1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2457B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6CC8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89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9FA1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D12FD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E2F54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A84EE" w14:textId="77777777" w:rsidR="00CE1789" w:rsidRPr="00CE1789" w:rsidRDefault="00CE1789" w:rsidP="00C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17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76478A3" w14:textId="77777777" w:rsidR="00CE1789" w:rsidRPr="00D66AFE" w:rsidRDefault="00CE1789" w:rsidP="00CE17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18363AC" w14:textId="697016AB" w:rsidR="00CF271E" w:rsidRDefault="00CF271E" w:rsidP="0055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02D4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 ад</w:t>
      </w:r>
      <w:r w:rsidR="00557278" w:rsidRPr="005E02D4">
        <w:rPr>
          <w:rFonts w:ascii="Times New Roman" w:hAnsi="Times New Roman"/>
          <w:b/>
          <w:sz w:val="24"/>
          <w:szCs w:val="24"/>
        </w:rPr>
        <w:t>министратора  бюджетных средств</w:t>
      </w:r>
    </w:p>
    <w:p w14:paraId="0319F50D" w14:textId="77777777" w:rsidR="002222B0" w:rsidRDefault="002222B0" w:rsidP="0055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CF09C8" w14:textId="77777777" w:rsidR="002222B0" w:rsidRPr="002222B0" w:rsidRDefault="002222B0" w:rsidP="002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Контрольно-счётной комиссией Белозерского муниципального округа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14:paraId="6BB71DB6" w14:textId="77777777" w:rsidR="002222B0" w:rsidRPr="002222B0" w:rsidRDefault="002222B0" w:rsidP="002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14:paraId="6AFBCA12" w14:textId="77777777" w:rsidR="002222B0" w:rsidRPr="002222B0" w:rsidRDefault="002222B0" w:rsidP="002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14:paraId="4A11095F" w14:textId="77777777" w:rsidR="002222B0" w:rsidRPr="002222B0" w:rsidRDefault="002222B0" w:rsidP="002222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</w:t>
      </w:r>
      <w:r w:rsidRPr="002222B0">
        <w:rPr>
          <w:rFonts w:ascii="Times New Roman" w:hAnsi="Times New Roman"/>
          <w:sz w:val="24"/>
          <w:szCs w:val="24"/>
        </w:rPr>
        <w:lastRenderedPageBreak/>
        <w:t xml:space="preserve">Глушковского сельского поселения за 2022 год представлена в срок и соответствует структуре и бюджетной классификации, которые применялись при утверждении решения </w:t>
      </w:r>
      <w:r w:rsidRPr="002222B0">
        <w:rPr>
          <w:rFonts w:ascii="Times New Roman" w:hAnsi="Times New Roman"/>
          <w:bCs/>
          <w:sz w:val="24"/>
          <w:szCs w:val="24"/>
        </w:rPr>
        <w:t>о бюджете Глушковского сельского поселения.</w:t>
      </w:r>
    </w:p>
    <w:p w14:paraId="0AA154E9" w14:textId="77777777" w:rsidR="002222B0" w:rsidRPr="002222B0" w:rsidRDefault="002222B0" w:rsidP="002222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bCs/>
          <w:sz w:val="24"/>
          <w:szCs w:val="24"/>
        </w:rPr>
        <w:t>Проведенная внешняя проверка позволяет в целом сделать вывод о достоверности бюджетной отчетности</w:t>
      </w:r>
      <w:r w:rsidRPr="002222B0">
        <w:rPr>
          <w:rFonts w:ascii="Times New Roman" w:hAnsi="Times New Roman"/>
          <w:sz w:val="24"/>
          <w:szCs w:val="24"/>
        </w:rPr>
        <w:t xml:space="preserve"> администрации Глушковского сельского поселения</w:t>
      </w:r>
      <w:r w:rsidRPr="002222B0">
        <w:rPr>
          <w:rFonts w:ascii="Times New Roman" w:hAnsi="Times New Roman"/>
          <w:bCs/>
          <w:sz w:val="24"/>
          <w:szCs w:val="24"/>
        </w:rPr>
        <w:t>, как носителя информации о финансовой деятельности главного администратора бюджетных средств.</w:t>
      </w:r>
    </w:p>
    <w:p w14:paraId="6A43287D" w14:textId="77777777" w:rsidR="002222B0" w:rsidRPr="002222B0" w:rsidRDefault="002222B0" w:rsidP="002222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14:paraId="2D7525F1" w14:textId="77777777" w:rsidR="002222B0" w:rsidRPr="002222B0" w:rsidRDefault="002222B0" w:rsidP="00233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-в нарушение пункта 152 инструкции №191н в Разделе 1 «Организационная структура Глушковского сельского поселения»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023D62ED" w14:textId="77777777" w:rsidR="002222B0" w:rsidRPr="002222B0" w:rsidRDefault="002222B0" w:rsidP="00233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-в нарушение пункта 152 Инструкции №191н в Пояснительной записке (ф. 0503160) отсутствует раздел 2 «Результаты деятельности субъекта бюджетной отчетности".</w:t>
      </w:r>
    </w:p>
    <w:p w14:paraId="0808BF72" w14:textId="77777777" w:rsidR="002222B0" w:rsidRPr="002222B0" w:rsidRDefault="002222B0" w:rsidP="00222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222B0">
        <w:rPr>
          <w:rFonts w:ascii="Times New Roman" w:hAnsi="Times New Roman"/>
          <w:sz w:val="24"/>
          <w:szCs w:val="24"/>
        </w:rPr>
        <w:t>4.</w:t>
      </w:r>
      <w:r w:rsidRPr="002222B0">
        <w:rPr>
          <w:rFonts w:ascii="Times New Roman" w:hAnsi="Times New Roman"/>
          <w:bCs/>
          <w:sz w:val="24"/>
          <w:szCs w:val="24"/>
        </w:rPr>
        <w:t>Согласно данным формы 0503123 «Отчет о движении денежных средств» администрацией поселения в 2022 году произведена уплата штрафа уплата штрафов за нарушение законодательства о налогах и сборах, законодательства о страховых взносах на сумму 8,4 тыс. рублей, за нарушение законодательства о закупках и нарушение условий контрактов (договоров) в сумме 3,4 тыс. рублей, в чем усматривается нарушение статьи 34 БК РФ и свидетельствует о неэффективном использовании средств бюджета поселения.</w:t>
      </w:r>
    </w:p>
    <w:p w14:paraId="437DD86C" w14:textId="77777777" w:rsidR="007622CC" w:rsidRPr="007622CC" w:rsidRDefault="007622CC" w:rsidP="00762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22CC">
        <w:rPr>
          <w:rFonts w:ascii="Times New Roman" w:hAnsi="Times New Roman"/>
          <w:bCs/>
          <w:sz w:val="24"/>
          <w:szCs w:val="24"/>
        </w:rPr>
        <w:t>По результатам проверки даны следующие предложения:</w:t>
      </w:r>
    </w:p>
    <w:p w14:paraId="4DE4850B" w14:textId="7F4B3378" w:rsidR="007622CC" w:rsidRPr="007622CC" w:rsidRDefault="007622CC" w:rsidP="00762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22CC">
        <w:rPr>
          <w:rFonts w:ascii="Times New Roman" w:hAnsi="Times New Roman"/>
          <w:bCs/>
          <w:sz w:val="24"/>
          <w:szCs w:val="24"/>
        </w:rPr>
        <w:t>1.Устрани</w:t>
      </w:r>
      <w:r>
        <w:rPr>
          <w:rFonts w:ascii="Times New Roman" w:hAnsi="Times New Roman"/>
          <w:bCs/>
          <w:sz w:val="24"/>
          <w:szCs w:val="24"/>
        </w:rPr>
        <w:t xml:space="preserve">ть выявленные нарушения пункта </w:t>
      </w:r>
      <w:r w:rsidRPr="007622CC">
        <w:rPr>
          <w:rFonts w:ascii="Times New Roman" w:hAnsi="Times New Roman"/>
          <w:bCs/>
          <w:sz w:val="24"/>
          <w:szCs w:val="24"/>
        </w:rPr>
        <w:t>152 Инструкции 191н.</w:t>
      </w:r>
    </w:p>
    <w:p w14:paraId="52D0E0B8" w14:textId="77777777" w:rsidR="007622CC" w:rsidRPr="007622CC" w:rsidRDefault="007622CC" w:rsidP="00762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22CC">
        <w:rPr>
          <w:rFonts w:ascii="Times New Roman" w:hAnsi="Times New Roman"/>
          <w:bCs/>
          <w:sz w:val="24"/>
          <w:szCs w:val="24"/>
        </w:rPr>
        <w:t>2.В целях повышения качества предоставляемой бюджетной отчетности необходимо не допускать неэффективного использования бюджетных средств.</w:t>
      </w:r>
    </w:p>
    <w:p w14:paraId="4B94EE39" w14:textId="77777777" w:rsidR="002222B0" w:rsidRDefault="002222B0" w:rsidP="0076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83E929" w14:textId="77777777" w:rsidR="002222B0" w:rsidRDefault="002222B0" w:rsidP="003D2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1884D" w14:textId="31E3F711" w:rsidR="00CF271E" w:rsidRPr="003D2E85" w:rsidRDefault="005E02D4" w:rsidP="003D2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E85">
        <w:rPr>
          <w:rFonts w:ascii="Times New Roman" w:hAnsi="Times New Roman"/>
          <w:b/>
          <w:sz w:val="24"/>
          <w:szCs w:val="24"/>
        </w:rPr>
        <w:t>ВЫВОДЫ</w:t>
      </w:r>
      <w:r w:rsidR="00CF271E" w:rsidRPr="003D2E85">
        <w:rPr>
          <w:rFonts w:ascii="Times New Roman" w:hAnsi="Times New Roman"/>
          <w:b/>
          <w:sz w:val="24"/>
          <w:szCs w:val="24"/>
        </w:rPr>
        <w:t>:</w:t>
      </w:r>
    </w:p>
    <w:p w14:paraId="4D6BC80E" w14:textId="4A9E723F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>1. Доходы  Глушковского сельского поселения за 20</w:t>
      </w:r>
      <w:r w:rsidR="005742CB" w:rsidRPr="003D2E85">
        <w:rPr>
          <w:rFonts w:ascii="Times New Roman" w:hAnsi="Times New Roman"/>
          <w:sz w:val="24"/>
          <w:szCs w:val="24"/>
        </w:rPr>
        <w:t>2</w:t>
      </w:r>
      <w:r w:rsidR="00D975DC">
        <w:rPr>
          <w:rFonts w:ascii="Times New Roman" w:hAnsi="Times New Roman"/>
          <w:sz w:val="24"/>
          <w:szCs w:val="24"/>
        </w:rPr>
        <w:t>2</w:t>
      </w:r>
      <w:r w:rsidRPr="003D2E85">
        <w:rPr>
          <w:rFonts w:ascii="Times New Roman" w:hAnsi="Times New Roman"/>
          <w:sz w:val="24"/>
          <w:szCs w:val="24"/>
        </w:rPr>
        <w:t xml:space="preserve"> год составили </w:t>
      </w:r>
      <w:r w:rsidR="00D975DC">
        <w:rPr>
          <w:rFonts w:ascii="Times New Roman" w:hAnsi="Times New Roman"/>
          <w:sz w:val="24"/>
          <w:szCs w:val="24"/>
        </w:rPr>
        <w:t>4510,8</w:t>
      </w:r>
      <w:r w:rsidR="00557278" w:rsidRPr="003D2E85">
        <w:rPr>
          <w:rFonts w:ascii="Times New Roman" w:hAnsi="Times New Roman"/>
          <w:sz w:val="24"/>
          <w:szCs w:val="24"/>
        </w:rPr>
        <w:t xml:space="preserve"> тыс. рублей или </w:t>
      </w:r>
      <w:r w:rsidR="00D975DC">
        <w:rPr>
          <w:rFonts w:ascii="Times New Roman" w:hAnsi="Times New Roman"/>
          <w:sz w:val="24"/>
          <w:szCs w:val="24"/>
        </w:rPr>
        <w:t>99,8</w:t>
      </w:r>
      <w:r w:rsidR="00557278" w:rsidRPr="003D2E85">
        <w:rPr>
          <w:rFonts w:ascii="Times New Roman" w:hAnsi="Times New Roman"/>
          <w:sz w:val="24"/>
          <w:szCs w:val="24"/>
        </w:rPr>
        <w:t>% от утвержденных  плановых показателей. В сравнении с 20</w:t>
      </w:r>
      <w:r w:rsidR="00D975DC">
        <w:rPr>
          <w:rFonts w:ascii="Times New Roman" w:hAnsi="Times New Roman"/>
          <w:sz w:val="24"/>
          <w:szCs w:val="24"/>
        </w:rPr>
        <w:t>21</w:t>
      </w:r>
      <w:r w:rsidR="00557278" w:rsidRPr="003D2E85">
        <w:rPr>
          <w:rFonts w:ascii="Times New Roman" w:hAnsi="Times New Roman"/>
          <w:sz w:val="24"/>
          <w:szCs w:val="24"/>
        </w:rPr>
        <w:t xml:space="preserve"> годом  доходы поселения </w:t>
      </w:r>
      <w:r w:rsidR="00D975DC">
        <w:rPr>
          <w:rFonts w:ascii="Times New Roman" w:hAnsi="Times New Roman"/>
          <w:sz w:val="24"/>
          <w:szCs w:val="24"/>
        </w:rPr>
        <w:t xml:space="preserve">увеличились </w:t>
      </w:r>
      <w:r w:rsidR="00557278" w:rsidRPr="003D2E85">
        <w:rPr>
          <w:rFonts w:ascii="Times New Roman" w:hAnsi="Times New Roman"/>
          <w:sz w:val="24"/>
          <w:szCs w:val="24"/>
        </w:rPr>
        <w:t xml:space="preserve"> на </w:t>
      </w:r>
      <w:r w:rsidR="00D975DC">
        <w:rPr>
          <w:rFonts w:ascii="Times New Roman" w:hAnsi="Times New Roman"/>
          <w:sz w:val="24"/>
          <w:szCs w:val="24"/>
        </w:rPr>
        <w:t>6</w:t>
      </w:r>
      <w:r w:rsidR="00557278" w:rsidRPr="003D2E85">
        <w:rPr>
          <w:rFonts w:ascii="Times New Roman" w:hAnsi="Times New Roman"/>
          <w:sz w:val="24"/>
          <w:szCs w:val="24"/>
        </w:rPr>
        <w:t>%.</w:t>
      </w:r>
      <w:r w:rsidRPr="003D2E85">
        <w:rPr>
          <w:rFonts w:ascii="Times New Roman" w:hAnsi="Times New Roman"/>
          <w:sz w:val="24"/>
          <w:szCs w:val="24"/>
        </w:rPr>
        <w:t xml:space="preserve"> </w:t>
      </w:r>
    </w:p>
    <w:p w14:paraId="3A81F6E7" w14:textId="6F58BDED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>2. Расходы Глушковского сельского поселения за 20</w:t>
      </w:r>
      <w:r w:rsidR="006A48A7" w:rsidRPr="003D2E85">
        <w:rPr>
          <w:rFonts w:ascii="Times New Roman" w:hAnsi="Times New Roman"/>
          <w:sz w:val="24"/>
          <w:szCs w:val="24"/>
        </w:rPr>
        <w:t>2</w:t>
      </w:r>
      <w:r w:rsidR="00D975DC">
        <w:rPr>
          <w:rFonts w:ascii="Times New Roman" w:hAnsi="Times New Roman"/>
          <w:sz w:val="24"/>
          <w:szCs w:val="24"/>
        </w:rPr>
        <w:t>2</w:t>
      </w:r>
      <w:r w:rsidRPr="003D2E85">
        <w:rPr>
          <w:rFonts w:ascii="Times New Roman" w:hAnsi="Times New Roman"/>
          <w:sz w:val="24"/>
          <w:szCs w:val="24"/>
        </w:rPr>
        <w:t xml:space="preserve"> год составили</w:t>
      </w:r>
      <w:r w:rsidR="00F67DDF" w:rsidRPr="003D2E85">
        <w:rPr>
          <w:rFonts w:ascii="Times New Roman" w:hAnsi="Times New Roman"/>
          <w:sz w:val="24"/>
          <w:szCs w:val="24"/>
        </w:rPr>
        <w:t xml:space="preserve"> </w:t>
      </w:r>
      <w:r w:rsidR="00D975DC">
        <w:rPr>
          <w:rFonts w:ascii="Times New Roman" w:hAnsi="Times New Roman"/>
          <w:sz w:val="24"/>
          <w:szCs w:val="24"/>
        </w:rPr>
        <w:t>4 563,9</w:t>
      </w:r>
      <w:r w:rsidRPr="003D2E85">
        <w:rPr>
          <w:rFonts w:ascii="Times New Roman" w:hAnsi="Times New Roman"/>
          <w:sz w:val="24"/>
          <w:szCs w:val="24"/>
        </w:rPr>
        <w:t xml:space="preserve"> тыс. руб</w:t>
      </w:r>
      <w:r w:rsidR="009E01A1" w:rsidRPr="003D2E85">
        <w:rPr>
          <w:rFonts w:ascii="Times New Roman" w:hAnsi="Times New Roman"/>
          <w:sz w:val="24"/>
          <w:szCs w:val="24"/>
        </w:rPr>
        <w:t>лей</w:t>
      </w:r>
      <w:r w:rsidRPr="003D2E85">
        <w:rPr>
          <w:rFonts w:ascii="Times New Roman" w:hAnsi="Times New Roman"/>
          <w:sz w:val="24"/>
          <w:szCs w:val="24"/>
        </w:rPr>
        <w:t xml:space="preserve"> или </w:t>
      </w:r>
      <w:r w:rsidR="00D975DC">
        <w:rPr>
          <w:rFonts w:ascii="Times New Roman" w:hAnsi="Times New Roman"/>
          <w:sz w:val="24"/>
          <w:szCs w:val="24"/>
        </w:rPr>
        <w:t>99,4</w:t>
      </w:r>
      <w:r w:rsidRPr="003D2E85">
        <w:rPr>
          <w:rFonts w:ascii="Times New Roman" w:hAnsi="Times New Roman"/>
          <w:sz w:val="24"/>
          <w:szCs w:val="24"/>
        </w:rPr>
        <w:t>% от утвержденных назначений.</w:t>
      </w:r>
      <w:r w:rsidR="009E01A1" w:rsidRPr="003D2E85">
        <w:t xml:space="preserve"> </w:t>
      </w:r>
      <w:r w:rsidR="009E01A1" w:rsidRPr="003D2E85">
        <w:rPr>
          <w:rFonts w:ascii="Times New Roman" w:hAnsi="Times New Roman"/>
          <w:sz w:val="24"/>
          <w:szCs w:val="24"/>
        </w:rPr>
        <w:t>В сравнении с 20</w:t>
      </w:r>
      <w:r w:rsidR="00D975DC">
        <w:rPr>
          <w:rFonts w:ascii="Times New Roman" w:hAnsi="Times New Roman"/>
          <w:sz w:val="24"/>
          <w:szCs w:val="24"/>
        </w:rPr>
        <w:t>21</w:t>
      </w:r>
      <w:r w:rsidR="009E01A1" w:rsidRPr="003D2E85">
        <w:rPr>
          <w:rFonts w:ascii="Times New Roman" w:hAnsi="Times New Roman"/>
          <w:sz w:val="24"/>
          <w:szCs w:val="24"/>
        </w:rPr>
        <w:t xml:space="preserve"> годом расходы поселения </w:t>
      </w:r>
      <w:r w:rsidR="00D975DC">
        <w:rPr>
          <w:rFonts w:ascii="Times New Roman" w:hAnsi="Times New Roman"/>
          <w:sz w:val="24"/>
          <w:szCs w:val="24"/>
        </w:rPr>
        <w:t>сократились</w:t>
      </w:r>
      <w:r w:rsidR="009E01A1" w:rsidRPr="003D2E85">
        <w:rPr>
          <w:rFonts w:ascii="Times New Roman" w:hAnsi="Times New Roman"/>
          <w:sz w:val="24"/>
          <w:szCs w:val="24"/>
        </w:rPr>
        <w:t xml:space="preserve"> на </w:t>
      </w:r>
      <w:r w:rsidR="00D975DC">
        <w:rPr>
          <w:rFonts w:ascii="Times New Roman" w:hAnsi="Times New Roman"/>
          <w:sz w:val="24"/>
          <w:szCs w:val="24"/>
        </w:rPr>
        <w:t>11,4</w:t>
      </w:r>
      <w:r w:rsidR="009E01A1" w:rsidRPr="003D2E85">
        <w:rPr>
          <w:rFonts w:ascii="Times New Roman" w:hAnsi="Times New Roman"/>
          <w:sz w:val="24"/>
          <w:szCs w:val="24"/>
        </w:rPr>
        <w:t>%.</w:t>
      </w:r>
    </w:p>
    <w:p w14:paraId="26E9C4C0" w14:textId="3A7B87ED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 xml:space="preserve">3. </w:t>
      </w:r>
      <w:r w:rsidR="00D975DC">
        <w:rPr>
          <w:rFonts w:ascii="Times New Roman" w:hAnsi="Times New Roman"/>
          <w:sz w:val="24"/>
          <w:szCs w:val="24"/>
        </w:rPr>
        <w:t>В 2022</w:t>
      </w:r>
      <w:r w:rsidR="003D2E85" w:rsidRPr="003D2E85">
        <w:rPr>
          <w:rFonts w:ascii="Times New Roman" w:hAnsi="Times New Roman"/>
          <w:sz w:val="24"/>
          <w:szCs w:val="24"/>
        </w:rPr>
        <w:t xml:space="preserve"> году в соответствии с решением </w:t>
      </w:r>
      <w:r w:rsidR="00D975DC">
        <w:rPr>
          <w:rFonts w:ascii="Times New Roman" w:hAnsi="Times New Roman"/>
          <w:sz w:val="24"/>
          <w:szCs w:val="24"/>
        </w:rPr>
        <w:t>Представительного Собрания округа от 26.12.2022 №124</w:t>
      </w:r>
      <w:r w:rsidR="003D2E85" w:rsidRPr="003D2E85">
        <w:rPr>
          <w:rFonts w:ascii="Times New Roman" w:hAnsi="Times New Roman"/>
          <w:sz w:val="24"/>
          <w:szCs w:val="24"/>
        </w:rPr>
        <w:t xml:space="preserve"> «О внесении изменений в решение Совета Глушковск</w:t>
      </w:r>
      <w:r w:rsidR="00D975DC">
        <w:rPr>
          <w:rFonts w:ascii="Times New Roman" w:hAnsi="Times New Roman"/>
          <w:sz w:val="24"/>
          <w:szCs w:val="24"/>
        </w:rPr>
        <w:t>ого сельского поселения от 15.12.2021 №48»</w:t>
      </w:r>
      <w:r w:rsidR="003D2E85" w:rsidRPr="003D2E85">
        <w:rPr>
          <w:rFonts w:ascii="Times New Roman" w:hAnsi="Times New Roman"/>
          <w:sz w:val="24"/>
          <w:szCs w:val="24"/>
        </w:rPr>
        <w:t xml:space="preserve"> утверж</w:t>
      </w:r>
      <w:r w:rsidR="00D975DC">
        <w:rPr>
          <w:rFonts w:ascii="Times New Roman" w:hAnsi="Times New Roman"/>
          <w:sz w:val="24"/>
          <w:szCs w:val="24"/>
        </w:rPr>
        <w:t>ден дефицит бюджета в сумме 71,1</w:t>
      </w:r>
      <w:r w:rsidR="003D2E85" w:rsidRPr="003D2E85">
        <w:rPr>
          <w:rFonts w:ascii="Times New Roman" w:hAnsi="Times New Roman"/>
          <w:sz w:val="24"/>
          <w:szCs w:val="24"/>
        </w:rPr>
        <w:t xml:space="preserve"> тыс. рублей.</w:t>
      </w:r>
    </w:p>
    <w:p w14:paraId="50F79021" w14:textId="2B4D0F76" w:rsidR="00DC08E1" w:rsidRPr="00B020A8" w:rsidRDefault="00005F50" w:rsidP="00B020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бюджет поселения исполнен с </w:t>
      </w:r>
      <w:r w:rsidR="00D975D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дефицитом </w:t>
      </w: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размере </w:t>
      </w:r>
      <w:r w:rsidR="00D975D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53,1</w:t>
      </w: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61835C8E" w14:textId="7416082C" w:rsidR="00DC08E1" w:rsidRPr="00DC08E1" w:rsidRDefault="00926799" w:rsidP="00DC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08E1" w:rsidRPr="00DC08E1">
        <w:rPr>
          <w:rFonts w:ascii="Times New Roman" w:hAnsi="Times New Roman"/>
          <w:sz w:val="24"/>
          <w:szCs w:val="24"/>
        </w:rPr>
        <w:t>.Отчет об исполнении бюджета</w:t>
      </w:r>
      <w:r w:rsidR="00E6088E">
        <w:rPr>
          <w:rFonts w:ascii="Times New Roman" w:hAnsi="Times New Roman"/>
          <w:sz w:val="24"/>
          <w:szCs w:val="24"/>
        </w:rPr>
        <w:t xml:space="preserve">  Глушковского сельского поселения </w:t>
      </w:r>
      <w:r w:rsidR="00DC08E1" w:rsidRPr="00DC08E1">
        <w:rPr>
          <w:rFonts w:ascii="Times New Roman" w:hAnsi="Times New Roman"/>
          <w:sz w:val="24"/>
          <w:szCs w:val="24"/>
        </w:rPr>
        <w:t xml:space="preserve"> за 2022 год соответствует требованиям бюджетного законодательства и рекомендуется к рассмотрению Представительным Собранием Белозерского муниципального округа.</w:t>
      </w:r>
    </w:p>
    <w:p w14:paraId="223AA00B" w14:textId="77777777" w:rsidR="009F6A2C" w:rsidRPr="00D66AFE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C447B8B" w14:textId="77777777" w:rsidR="00926799" w:rsidRDefault="00926799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44B34" w14:textId="77777777" w:rsidR="00926799" w:rsidRDefault="00926799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D22BD" w14:textId="6905DD35" w:rsidR="009F6A2C" w:rsidRPr="00C14230" w:rsidRDefault="00D661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КСК округа</w:t>
      </w:r>
      <w:r w:rsidR="009F6A2C"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Н.С.Фред</w:t>
      </w:r>
      <w:r w:rsidR="009267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риксен</w:t>
      </w:r>
    </w:p>
    <w:p w14:paraId="592A73D7" w14:textId="77777777" w:rsidR="009F6A2C" w:rsidRPr="00C14230" w:rsidRDefault="009F6A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2F4A9" w14:textId="77777777" w:rsidR="00CF271E" w:rsidRDefault="00CF271E"/>
    <w:sectPr w:rsidR="00CF271E" w:rsidSect="0082488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3E28" w14:textId="77777777" w:rsidR="000E2B35" w:rsidRDefault="000E2B35" w:rsidP="00EC3859">
      <w:pPr>
        <w:spacing w:after="0" w:line="240" w:lineRule="auto"/>
      </w:pPr>
      <w:r>
        <w:separator/>
      </w:r>
    </w:p>
  </w:endnote>
  <w:endnote w:type="continuationSeparator" w:id="0">
    <w:p w14:paraId="259285EB" w14:textId="77777777" w:rsidR="000E2B35" w:rsidRDefault="000E2B35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D277" w14:textId="77777777" w:rsidR="000E2B35" w:rsidRDefault="000E2B35" w:rsidP="00EC3859">
      <w:pPr>
        <w:spacing w:after="0" w:line="240" w:lineRule="auto"/>
      </w:pPr>
      <w:r>
        <w:separator/>
      </w:r>
    </w:p>
  </w:footnote>
  <w:footnote w:type="continuationSeparator" w:id="0">
    <w:p w14:paraId="743A1753" w14:textId="77777777" w:rsidR="000E2B35" w:rsidRDefault="000E2B35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5144" w14:textId="77777777" w:rsidR="00DC08E1" w:rsidRDefault="00DC08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4B35">
      <w:rPr>
        <w:noProof/>
      </w:rPr>
      <w:t>2</w:t>
    </w:r>
    <w:r>
      <w:fldChar w:fldCharType="end"/>
    </w:r>
  </w:p>
  <w:p w14:paraId="362E8F5F" w14:textId="77777777" w:rsidR="00DC08E1" w:rsidRDefault="00DC08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5383"/>
    <w:multiLevelType w:val="hybridMultilevel"/>
    <w:tmpl w:val="E21AC4E4"/>
    <w:lvl w:ilvl="0" w:tplc="AC9A10D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0D158C"/>
    <w:multiLevelType w:val="hybridMultilevel"/>
    <w:tmpl w:val="C41CEF06"/>
    <w:lvl w:ilvl="0" w:tplc="4792056E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B09C3"/>
    <w:multiLevelType w:val="hybridMultilevel"/>
    <w:tmpl w:val="E37C8740"/>
    <w:lvl w:ilvl="0" w:tplc="08B0ABD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B536FF"/>
    <w:multiLevelType w:val="hybridMultilevel"/>
    <w:tmpl w:val="E21AC4E4"/>
    <w:lvl w:ilvl="0" w:tplc="AC9A10D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124448"/>
    <w:multiLevelType w:val="hybridMultilevel"/>
    <w:tmpl w:val="4EBACEB2"/>
    <w:lvl w:ilvl="0" w:tplc="D728D90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4B35"/>
    <w:rsid w:val="00005F50"/>
    <w:rsid w:val="00006A1A"/>
    <w:rsid w:val="00011A96"/>
    <w:rsid w:val="00013D06"/>
    <w:rsid w:val="000179F4"/>
    <w:rsid w:val="00024F9E"/>
    <w:rsid w:val="00030596"/>
    <w:rsid w:val="0003149F"/>
    <w:rsid w:val="00034845"/>
    <w:rsid w:val="00034E19"/>
    <w:rsid w:val="0004325C"/>
    <w:rsid w:val="000474C8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480"/>
    <w:rsid w:val="00082CF3"/>
    <w:rsid w:val="0008441B"/>
    <w:rsid w:val="0009166B"/>
    <w:rsid w:val="000916A6"/>
    <w:rsid w:val="000977BA"/>
    <w:rsid w:val="000A256E"/>
    <w:rsid w:val="000A2DE3"/>
    <w:rsid w:val="000A38BA"/>
    <w:rsid w:val="000A3C47"/>
    <w:rsid w:val="000A4A8A"/>
    <w:rsid w:val="000B0AF3"/>
    <w:rsid w:val="000B69CA"/>
    <w:rsid w:val="000C4CE4"/>
    <w:rsid w:val="000C6C3E"/>
    <w:rsid w:val="000D0EE6"/>
    <w:rsid w:val="000D0F72"/>
    <w:rsid w:val="000D23BF"/>
    <w:rsid w:val="000D28CF"/>
    <w:rsid w:val="000D4843"/>
    <w:rsid w:val="000D5687"/>
    <w:rsid w:val="000E1346"/>
    <w:rsid w:val="000E2B35"/>
    <w:rsid w:val="000E3DC1"/>
    <w:rsid w:val="000E4C10"/>
    <w:rsid w:val="000E5AC2"/>
    <w:rsid w:val="000E7049"/>
    <w:rsid w:val="000F1020"/>
    <w:rsid w:val="000F24A3"/>
    <w:rsid w:val="000F31A9"/>
    <w:rsid w:val="000F4F71"/>
    <w:rsid w:val="000F553A"/>
    <w:rsid w:val="001103D3"/>
    <w:rsid w:val="0011067C"/>
    <w:rsid w:val="00110AD7"/>
    <w:rsid w:val="0011271A"/>
    <w:rsid w:val="00112DE6"/>
    <w:rsid w:val="001152CE"/>
    <w:rsid w:val="00116999"/>
    <w:rsid w:val="001208DA"/>
    <w:rsid w:val="00120AD2"/>
    <w:rsid w:val="00121B9D"/>
    <w:rsid w:val="00121C6A"/>
    <w:rsid w:val="00121E04"/>
    <w:rsid w:val="00124C8C"/>
    <w:rsid w:val="00132016"/>
    <w:rsid w:val="00132BBD"/>
    <w:rsid w:val="00136136"/>
    <w:rsid w:val="00137458"/>
    <w:rsid w:val="00140CB8"/>
    <w:rsid w:val="00151448"/>
    <w:rsid w:val="00153473"/>
    <w:rsid w:val="00153690"/>
    <w:rsid w:val="00153EF9"/>
    <w:rsid w:val="00155669"/>
    <w:rsid w:val="00156336"/>
    <w:rsid w:val="0017157D"/>
    <w:rsid w:val="00171857"/>
    <w:rsid w:val="00171BAA"/>
    <w:rsid w:val="00173958"/>
    <w:rsid w:val="001754F5"/>
    <w:rsid w:val="00177ED0"/>
    <w:rsid w:val="001822B2"/>
    <w:rsid w:val="001824F2"/>
    <w:rsid w:val="00187658"/>
    <w:rsid w:val="00190FA6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5D3C"/>
    <w:rsid w:val="001B6D80"/>
    <w:rsid w:val="001B6DD1"/>
    <w:rsid w:val="001C284A"/>
    <w:rsid w:val="001C535D"/>
    <w:rsid w:val="001D10BD"/>
    <w:rsid w:val="001D4BB3"/>
    <w:rsid w:val="001E671C"/>
    <w:rsid w:val="001E6B80"/>
    <w:rsid w:val="001F0E35"/>
    <w:rsid w:val="001F15F9"/>
    <w:rsid w:val="001F4C07"/>
    <w:rsid w:val="002042F0"/>
    <w:rsid w:val="00204F30"/>
    <w:rsid w:val="002075D6"/>
    <w:rsid w:val="00213B00"/>
    <w:rsid w:val="002144BD"/>
    <w:rsid w:val="00214A34"/>
    <w:rsid w:val="002163B3"/>
    <w:rsid w:val="00217CFE"/>
    <w:rsid w:val="002222B0"/>
    <w:rsid w:val="00223C3B"/>
    <w:rsid w:val="00224270"/>
    <w:rsid w:val="002255D3"/>
    <w:rsid w:val="002276FF"/>
    <w:rsid w:val="002278F1"/>
    <w:rsid w:val="002335DE"/>
    <w:rsid w:val="002341F9"/>
    <w:rsid w:val="00234A9C"/>
    <w:rsid w:val="0023746A"/>
    <w:rsid w:val="00242627"/>
    <w:rsid w:val="002426FD"/>
    <w:rsid w:val="002436B4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27F"/>
    <w:rsid w:val="002715A8"/>
    <w:rsid w:val="00275537"/>
    <w:rsid w:val="00281773"/>
    <w:rsid w:val="002825F7"/>
    <w:rsid w:val="00282A85"/>
    <w:rsid w:val="00283937"/>
    <w:rsid w:val="00286E0B"/>
    <w:rsid w:val="00294BCA"/>
    <w:rsid w:val="00296FFC"/>
    <w:rsid w:val="00297507"/>
    <w:rsid w:val="002A20B7"/>
    <w:rsid w:val="002A2533"/>
    <w:rsid w:val="002A421E"/>
    <w:rsid w:val="002A5286"/>
    <w:rsid w:val="002B0872"/>
    <w:rsid w:val="002B108B"/>
    <w:rsid w:val="002B22FA"/>
    <w:rsid w:val="002B4B47"/>
    <w:rsid w:val="002B4CCA"/>
    <w:rsid w:val="002B5ED8"/>
    <w:rsid w:val="002C2DAB"/>
    <w:rsid w:val="002C5F09"/>
    <w:rsid w:val="002C65EC"/>
    <w:rsid w:val="002D162C"/>
    <w:rsid w:val="002D3598"/>
    <w:rsid w:val="002D36EE"/>
    <w:rsid w:val="002D445E"/>
    <w:rsid w:val="002D5655"/>
    <w:rsid w:val="002D5761"/>
    <w:rsid w:val="002D5996"/>
    <w:rsid w:val="002D71EF"/>
    <w:rsid w:val="002E2BE1"/>
    <w:rsid w:val="002E3135"/>
    <w:rsid w:val="002F0517"/>
    <w:rsid w:val="002F31F1"/>
    <w:rsid w:val="00302FA5"/>
    <w:rsid w:val="00310602"/>
    <w:rsid w:val="00310CC1"/>
    <w:rsid w:val="00313978"/>
    <w:rsid w:val="00316177"/>
    <w:rsid w:val="003241D9"/>
    <w:rsid w:val="00327E26"/>
    <w:rsid w:val="0033701A"/>
    <w:rsid w:val="00342B94"/>
    <w:rsid w:val="00343E03"/>
    <w:rsid w:val="0034642F"/>
    <w:rsid w:val="00347A4C"/>
    <w:rsid w:val="003543D1"/>
    <w:rsid w:val="0035485F"/>
    <w:rsid w:val="00362E18"/>
    <w:rsid w:val="003652F6"/>
    <w:rsid w:val="00366845"/>
    <w:rsid w:val="00370A54"/>
    <w:rsid w:val="0037106B"/>
    <w:rsid w:val="00375B29"/>
    <w:rsid w:val="00375EB3"/>
    <w:rsid w:val="0038298D"/>
    <w:rsid w:val="00386FF2"/>
    <w:rsid w:val="0038753C"/>
    <w:rsid w:val="00391EE4"/>
    <w:rsid w:val="00397FFD"/>
    <w:rsid w:val="003A080C"/>
    <w:rsid w:val="003A2BD7"/>
    <w:rsid w:val="003A3A48"/>
    <w:rsid w:val="003A402D"/>
    <w:rsid w:val="003A470B"/>
    <w:rsid w:val="003A57F1"/>
    <w:rsid w:val="003B22DA"/>
    <w:rsid w:val="003B4B17"/>
    <w:rsid w:val="003C6CC4"/>
    <w:rsid w:val="003D2E85"/>
    <w:rsid w:val="003E17F9"/>
    <w:rsid w:val="003E504E"/>
    <w:rsid w:val="003E5D66"/>
    <w:rsid w:val="003E5DD6"/>
    <w:rsid w:val="003E69C7"/>
    <w:rsid w:val="003F315E"/>
    <w:rsid w:val="003F5A09"/>
    <w:rsid w:val="004040A0"/>
    <w:rsid w:val="00404472"/>
    <w:rsid w:val="00406474"/>
    <w:rsid w:val="00411B4E"/>
    <w:rsid w:val="00411BF3"/>
    <w:rsid w:val="00413CB3"/>
    <w:rsid w:val="00424143"/>
    <w:rsid w:val="00425AED"/>
    <w:rsid w:val="0043404A"/>
    <w:rsid w:val="004403FD"/>
    <w:rsid w:val="0044337D"/>
    <w:rsid w:val="004441C9"/>
    <w:rsid w:val="00444480"/>
    <w:rsid w:val="004454A0"/>
    <w:rsid w:val="004471FC"/>
    <w:rsid w:val="00450FA8"/>
    <w:rsid w:val="004531E3"/>
    <w:rsid w:val="00453FC0"/>
    <w:rsid w:val="00455322"/>
    <w:rsid w:val="00456B8D"/>
    <w:rsid w:val="00456F9C"/>
    <w:rsid w:val="00457373"/>
    <w:rsid w:val="00460B52"/>
    <w:rsid w:val="00462578"/>
    <w:rsid w:val="00462C22"/>
    <w:rsid w:val="00466D95"/>
    <w:rsid w:val="00472B39"/>
    <w:rsid w:val="00475919"/>
    <w:rsid w:val="00483106"/>
    <w:rsid w:val="00486506"/>
    <w:rsid w:val="004865D8"/>
    <w:rsid w:val="00486CAF"/>
    <w:rsid w:val="00487418"/>
    <w:rsid w:val="00497C74"/>
    <w:rsid w:val="004A09E4"/>
    <w:rsid w:val="004A12C1"/>
    <w:rsid w:val="004A1F3A"/>
    <w:rsid w:val="004A4153"/>
    <w:rsid w:val="004A55A0"/>
    <w:rsid w:val="004B1A50"/>
    <w:rsid w:val="004B1D48"/>
    <w:rsid w:val="004B42F1"/>
    <w:rsid w:val="004B5255"/>
    <w:rsid w:val="004B6D54"/>
    <w:rsid w:val="004B7334"/>
    <w:rsid w:val="004C330B"/>
    <w:rsid w:val="004C4033"/>
    <w:rsid w:val="004D0C94"/>
    <w:rsid w:val="004D44E2"/>
    <w:rsid w:val="004D5D07"/>
    <w:rsid w:val="004E051F"/>
    <w:rsid w:val="004E2DE6"/>
    <w:rsid w:val="004E5AC5"/>
    <w:rsid w:val="004F2033"/>
    <w:rsid w:val="00500496"/>
    <w:rsid w:val="005008EE"/>
    <w:rsid w:val="0051052B"/>
    <w:rsid w:val="005123C0"/>
    <w:rsid w:val="005125DD"/>
    <w:rsid w:val="005161BA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493"/>
    <w:rsid w:val="00546D78"/>
    <w:rsid w:val="00547E93"/>
    <w:rsid w:val="00551527"/>
    <w:rsid w:val="00552A79"/>
    <w:rsid w:val="00557278"/>
    <w:rsid w:val="00557451"/>
    <w:rsid w:val="00560215"/>
    <w:rsid w:val="00563D33"/>
    <w:rsid w:val="0056679B"/>
    <w:rsid w:val="00572913"/>
    <w:rsid w:val="005742CB"/>
    <w:rsid w:val="00577352"/>
    <w:rsid w:val="00582435"/>
    <w:rsid w:val="00582B87"/>
    <w:rsid w:val="00583296"/>
    <w:rsid w:val="0058339F"/>
    <w:rsid w:val="0058361A"/>
    <w:rsid w:val="00584853"/>
    <w:rsid w:val="00585A57"/>
    <w:rsid w:val="00590088"/>
    <w:rsid w:val="005901A3"/>
    <w:rsid w:val="00594344"/>
    <w:rsid w:val="005A2C01"/>
    <w:rsid w:val="005A7163"/>
    <w:rsid w:val="005B158E"/>
    <w:rsid w:val="005B37AE"/>
    <w:rsid w:val="005B3A9C"/>
    <w:rsid w:val="005B5E3C"/>
    <w:rsid w:val="005C436C"/>
    <w:rsid w:val="005C6E40"/>
    <w:rsid w:val="005D2986"/>
    <w:rsid w:val="005E02D4"/>
    <w:rsid w:val="005E5B45"/>
    <w:rsid w:val="005E7CAB"/>
    <w:rsid w:val="005F41EF"/>
    <w:rsid w:val="005F440B"/>
    <w:rsid w:val="005F475B"/>
    <w:rsid w:val="005F7551"/>
    <w:rsid w:val="005F773D"/>
    <w:rsid w:val="006031D6"/>
    <w:rsid w:val="0061358E"/>
    <w:rsid w:val="0061650A"/>
    <w:rsid w:val="00620E50"/>
    <w:rsid w:val="006218B4"/>
    <w:rsid w:val="00621C5B"/>
    <w:rsid w:val="0062775C"/>
    <w:rsid w:val="00627EE8"/>
    <w:rsid w:val="00630DA1"/>
    <w:rsid w:val="006320F4"/>
    <w:rsid w:val="00634633"/>
    <w:rsid w:val="00634A4C"/>
    <w:rsid w:val="00636A2A"/>
    <w:rsid w:val="00640C53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47C"/>
    <w:rsid w:val="0067657E"/>
    <w:rsid w:val="0067668F"/>
    <w:rsid w:val="00681C0C"/>
    <w:rsid w:val="00686813"/>
    <w:rsid w:val="006871B3"/>
    <w:rsid w:val="00690706"/>
    <w:rsid w:val="006A23F0"/>
    <w:rsid w:val="006A42E4"/>
    <w:rsid w:val="006A48A7"/>
    <w:rsid w:val="006A5999"/>
    <w:rsid w:val="006A732D"/>
    <w:rsid w:val="006B0045"/>
    <w:rsid w:val="006B20FE"/>
    <w:rsid w:val="006B6A37"/>
    <w:rsid w:val="006B7778"/>
    <w:rsid w:val="006C1BD8"/>
    <w:rsid w:val="006C52DE"/>
    <w:rsid w:val="006D0CCC"/>
    <w:rsid w:val="006D21BA"/>
    <w:rsid w:val="006D4FEF"/>
    <w:rsid w:val="006D5566"/>
    <w:rsid w:val="006E0C2F"/>
    <w:rsid w:val="006E51F8"/>
    <w:rsid w:val="006E6A1F"/>
    <w:rsid w:val="006F1310"/>
    <w:rsid w:val="006F153C"/>
    <w:rsid w:val="006F19A7"/>
    <w:rsid w:val="006F2A2F"/>
    <w:rsid w:val="006F38C1"/>
    <w:rsid w:val="006F3F98"/>
    <w:rsid w:val="006F49FD"/>
    <w:rsid w:val="006F4EE7"/>
    <w:rsid w:val="006F6D54"/>
    <w:rsid w:val="0070277D"/>
    <w:rsid w:val="007036A3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3569"/>
    <w:rsid w:val="007340C7"/>
    <w:rsid w:val="00734E17"/>
    <w:rsid w:val="007356AD"/>
    <w:rsid w:val="00735812"/>
    <w:rsid w:val="00737C59"/>
    <w:rsid w:val="00741EF2"/>
    <w:rsid w:val="007423D6"/>
    <w:rsid w:val="00752D3E"/>
    <w:rsid w:val="00753289"/>
    <w:rsid w:val="007560B0"/>
    <w:rsid w:val="007562BA"/>
    <w:rsid w:val="0075782D"/>
    <w:rsid w:val="007578F7"/>
    <w:rsid w:val="007622CC"/>
    <w:rsid w:val="00764275"/>
    <w:rsid w:val="0076438A"/>
    <w:rsid w:val="00771B04"/>
    <w:rsid w:val="007742E2"/>
    <w:rsid w:val="00774D98"/>
    <w:rsid w:val="00780637"/>
    <w:rsid w:val="00784580"/>
    <w:rsid w:val="00786185"/>
    <w:rsid w:val="00787D23"/>
    <w:rsid w:val="00790348"/>
    <w:rsid w:val="00790691"/>
    <w:rsid w:val="00792316"/>
    <w:rsid w:val="00795DB0"/>
    <w:rsid w:val="00796ED6"/>
    <w:rsid w:val="00796FE8"/>
    <w:rsid w:val="007A5139"/>
    <w:rsid w:val="007A63AB"/>
    <w:rsid w:val="007A6C7B"/>
    <w:rsid w:val="007B0C28"/>
    <w:rsid w:val="007B1828"/>
    <w:rsid w:val="007B421C"/>
    <w:rsid w:val="007B5293"/>
    <w:rsid w:val="007B6BCC"/>
    <w:rsid w:val="007C002F"/>
    <w:rsid w:val="007C0721"/>
    <w:rsid w:val="007C128A"/>
    <w:rsid w:val="007C21EB"/>
    <w:rsid w:val="007C4F8A"/>
    <w:rsid w:val="007D1626"/>
    <w:rsid w:val="007D18B1"/>
    <w:rsid w:val="007D25A1"/>
    <w:rsid w:val="007D52AB"/>
    <w:rsid w:val="007D54F0"/>
    <w:rsid w:val="007D5E73"/>
    <w:rsid w:val="007D7ADA"/>
    <w:rsid w:val="007E03F7"/>
    <w:rsid w:val="007E1672"/>
    <w:rsid w:val="007E1BBD"/>
    <w:rsid w:val="007E47A1"/>
    <w:rsid w:val="007F1FE2"/>
    <w:rsid w:val="007F32A8"/>
    <w:rsid w:val="007F4659"/>
    <w:rsid w:val="007F4C22"/>
    <w:rsid w:val="007F6CA3"/>
    <w:rsid w:val="007F718D"/>
    <w:rsid w:val="00800BC3"/>
    <w:rsid w:val="008054E5"/>
    <w:rsid w:val="00806BCA"/>
    <w:rsid w:val="00811398"/>
    <w:rsid w:val="00816FB1"/>
    <w:rsid w:val="008172E9"/>
    <w:rsid w:val="0082183B"/>
    <w:rsid w:val="00822EC4"/>
    <w:rsid w:val="00823095"/>
    <w:rsid w:val="00824882"/>
    <w:rsid w:val="0083360A"/>
    <w:rsid w:val="00835361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30D1"/>
    <w:rsid w:val="008734D9"/>
    <w:rsid w:val="0087600C"/>
    <w:rsid w:val="00876976"/>
    <w:rsid w:val="0087726E"/>
    <w:rsid w:val="00880660"/>
    <w:rsid w:val="008818D2"/>
    <w:rsid w:val="00881C98"/>
    <w:rsid w:val="00884BC8"/>
    <w:rsid w:val="00893E24"/>
    <w:rsid w:val="00893F79"/>
    <w:rsid w:val="008964C7"/>
    <w:rsid w:val="008A537F"/>
    <w:rsid w:val="008A6662"/>
    <w:rsid w:val="008A7A44"/>
    <w:rsid w:val="008A7F5F"/>
    <w:rsid w:val="008B0298"/>
    <w:rsid w:val="008B0C54"/>
    <w:rsid w:val="008B0CBC"/>
    <w:rsid w:val="008B136F"/>
    <w:rsid w:val="008B3A0E"/>
    <w:rsid w:val="008B3C95"/>
    <w:rsid w:val="008B43F4"/>
    <w:rsid w:val="008C0B4C"/>
    <w:rsid w:val="008C4D1E"/>
    <w:rsid w:val="008C5B39"/>
    <w:rsid w:val="008D0051"/>
    <w:rsid w:val="008D2324"/>
    <w:rsid w:val="008D2B99"/>
    <w:rsid w:val="008D6AAC"/>
    <w:rsid w:val="008E464C"/>
    <w:rsid w:val="008E686B"/>
    <w:rsid w:val="008F098C"/>
    <w:rsid w:val="008F1D6E"/>
    <w:rsid w:val="008F37B4"/>
    <w:rsid w:val="00902E5D"/>
    <w:rsid w:val="009034CB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59DA"/>
    <w:rsid w:val="00926799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54B86"/>
    <w:rsid w:val="0096008A"/>
    <w:rsid w:val="009627A0"/>
    <w:rsid w:val="0096379C"/>
    <w:rsid w:val="00974112"/>
    <w:rsid w:val="009779B5"/>
    <w:rsid w:val="009839BA"/>
    <w:rsid w:val="009849E4"/>
    <w:rsid w:val="0098614E"/>
    <w:rsid w:val="00986B45"/>
    <w:rsid w:val="009872F8"/>
    <w:rsid w:val="00990168"/>
    <w:rsid w:val="00990572"/>
    <w:rsid w:val="00993435"/>
    <w:rsid w:val="0099624B"/>
    <w:rsid w:val="009A315E"/>
    <w:rsid w:val="009A70F8"/>
    <w:rsid w:val="009B085E"/>
    <w:rsid w:val="009B11F8"/>
    <w:rsid w:val="009B1C1A"/>
    <w:rsid w:val="009B1FCB"/>
    <w:rsid w:val="009B49C0"/>
    <w:rsid w:val="009B5C9B"/>
    <w:rsid w:val="009B77F4"/>
    <w:rsid w:val="009B7E0E"/>
    <w:rsid w:val="009C09E9"/>
    <w:rsid w:val="009D32F6"/>
    <w:rsid w:val="009D436E"/>
    <w:rsid w:val="009D650A"/>
    <w:rsid w:val="009D7C0F"/>
    <w:rsid w:val="009E01A1"/>
    <w:rsid w:val="009E21CA"/>
    <w:rsid w:val="009E4A44"/>
    <w:rsid w:val="009E7A9F"/>
    <w:rsid w:val="009F2FB9"/>
    <w:rsid w:val="009F4DB4"/>
    <w:rsid w:val="009F6A2C"/>
    <w:rsid w:val="009F70E0"/>
    <w:rsid w:val="009F7DE2"/>
    <w:rsid w:val="00A0142A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224B"/>
    <w:rsid w:val="00A23DEC"/>
    <w:rsid w:val="00A24C94"/>
    <w:rsid w:val="00A259F8"/>
    <w:rsid w:val="00A27DEE"/>
    <w:rsid w:val="00A30D15"/>
    <w:rsid w:val="00A31D8F"/>
    <w:rsid w:val="00A33CDF"/>
    <w:rsid w:val="00A35644"/>
    <w:rsid w:val="00A406FF"/>
    <w:rsid w:val="00A41A65"/>
    <w:rsid w:val="00A439ED"/>
    <w:rsid w:val="00A46C32"/>
    <w:rsid w:val="00A615C8"/>
    <w:rsid w:val="00A62765"/>
    <w:rsid w:val="00A62B5B"/>
    <w:rsid w:val="00A62DFB"/>
    <w:rsid w:val="00A657CA"/>
    <w:rsid w:val="00A731F5"/>
    <w:rsid w:val="00A73A2A"/>
    <w:rsid w:val="00A74977"/>
    <w:rsid w:val="00A77BCD"/>
    <w:rsid w:val="00A8217B"/>
    <w:rsid w:val="00A86868"/>
    <w:rsid w:val="00A86A6A"/>
    <w:rsid w:val="00A90392"/>
    <w:rsid w:val="00A90C1D"/>
    <w:rsid w:val="00A93D16"/>
    <w:rsid w:val="00A9755E"/>
    <w:rsid w:val="00AA1DFD"/>
    <w:rsid w:val="00AA42FE"/>
    <w:rsid w:val="00AA4AAC"/>
    <w:rsid w:val="00AA4C09"/>
    <w:rsid w:val="00AA7803"/>
    <w:rsid w:val="00AB115C"/>
    <w:rsid w:val="00AB542A"/>
    <w:rsid w:val="00AB6273"/>
    <w:rsid w:val="00AB66D9"/>
    <w:rsid w:val="00AB6C3D"/>
    <w:rsid w:val="00AC372A"/>
    <w:rsid w:val="00AC4576"/>
    <w:rsid w:val="00AC6598"/>
    <w:rsid w:val="00AC78D6"/>
    <w:rsid w:val="00AD42A5"/>
    <w:rsid w:val="00AD619F"/>
    <w:rsid w:val="00AD62FF"/>
    <w:rsid w:val="00AD718C"/>
    <w:rsid w:val="00AE5BB8"/>
    <w:rsid w:val="00AE5CDB"/>
    <w:rsid w:val="00AE786F"/>
    <w:rsid w:val="00AF24A0"/>
    <w:rsid w:val="00AF3FD2"/>
    <w:rsid w:val="00AF420C"/>
    <w:rsid w:val="00AF73B2"/>
    <w:rsid w:val="00AF78A3"/>
    <w:rsid w:val="00B020A8"/>
    <w:rsid w:val="00B04ADB"/>
    <w:rsid w:val="00B120BE"/>
    <w:rsid w:val="00B157D4"/>
    <w:rsid w:val="00B164DB"/>
    <w:rsid w:val="00B17634"/>
    <w:rsid w:val="00B179AE"/>
    <w:rsid w:val="00B22710"/>
    <w:rsid w:val="00B23466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2260"/>
    <w:rsid w:val="00B745F3"/>
    <w:rsid w:val="00B804B2"/>
    <w:rsid w:val="00B810FC"/>
    <w:rsid w:val="00B81540"/>
    <w:rsid w:val="00B81D4A"/>
    <w:rsid w:val="00B8781D"/>
    <w:rsid w:val="00B91BBA"/>
    <w:rsid w:val="00B91D0D"/>
    <w:rsid w:val="00B951A5"/>
    <w:rsid w:val="00BA38F7"/>
    <w:rsid w:val="00BA6F63"/>
    <w:rsid w:val="00BB45B8"/>
    <w:rsid w:val="00BB4771"/>
    <w:rsid w:val="00BB6270"/>
    <w:rsid w:val="00BB736E"/>
    <w:rsid w:val="00BB75F2"/>
    <w:rsid w:val="00BC1665"/>
    <w:rsid w:val="00BC5F6E"/>
    <w:rsid w:val="00BC6B61"/>
    <w:rsid w:val="00BD0E6C"/>
    <w:rsid w:val="00BD443A"/>
    <w:rsid w:val="00BD6D60"/>
    <w:rsid w:val="00BE13C1"/>
    <w:rsid w:val="00BE2338"/>
    <w:rsid w:val="00BE46E3"/>
    <w:rsid w:val="00BE58FA"/>
    <w:rsid w:val="00BE6528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4230"/>
    <w:rsid w:val="00C157C3"/>
    <w:rsid w:val="00C16AC8"/>
    <w:rsid w:val="00C1779F"/>
    <w:rsid w:val="00C1791A"/>
    <w:rsid w:val="00C17C46"/>
    <w:rsid w:val="00C230D9"/>
    <w:rsid w:val="00C23F71"/>
    <w:rsid w:val="00C257AB"/>
    <w:rsid w:val="00C25FA1"/>
    <w:rsid w:val="00C311EA"/>
    <w:rsid w:val="00C32DCB"/>
    <w:rsid w:val="00C330B7"/>
    <w:rsid w:val="00C34EC9"/>
    <w:rsid w:val="00C3683E"/>
    <w:rsid w:val="00C37466"/>
    <w:rsid w:val="00C40890"/>
    <w:rsid w:val="00C43214"/>
    <w:rsid w:val="00C4566C"/>
    <w:rsid w:val="00C50E48"/>
    <w:rsid w:val="00C541BE"/>
    <w:rsid w:val="00C55C33"/>
    <w:rsid w:val="00C573ED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86EBF"/>
    <w:rsid w:val="00C92F9B"/>
    <w:rsid w:val="00C93B48"/>
    <w:rsid w:val="00C9713A"/>
    <w:rsid w:val="00CA16DE"/>
    <w:rsid w:val="00CA2B0D"/>
    <w:rsid w:val="00CA49AC"/>
    <w:rsid w:val="00CA63B1"/>
    <w:rsid w:val="00CB0C50"/>
    <w:rsid w:val="00CB0D41"/>
    <w:rsid w:val="00CB2258"/>
    <w:rsid w:val="00CB5DBF"/>
    <w:rsid w:val="00CB6612"/>
    <w:rsid w:val="00CB6615"/>
    <w:rsid w:val="00CC129A"/>
    <w:rsid w:val="00CC1E77"/>
    <w:rsid w:val="00CC2322"/>
    <w:rsid w:val="00CC360B"/>
    <w:rsid w:val="00CC3FA4"/>
    <w:rsid w:val="00CC5073"/>
    <w:rsid w:val="00CD7BC9"/>
    <w:rsid w:val="00CE1789"/>
    <w:rsid w:val="00CE3A54"/>
    <w:rsid w:val="00CE4501"/>
    <w:rsid w:val="00CF271E"/>
    <w:rsid w:val="00CF4AD3"/>
    <w:rsid w:val="00CF5012"/>
    <w:rsid w:val="00CF73E9"/>
    <w:rsid w:val="00CF7480"/>
    <w:rsid w:val="00D016DA"/>
    <w:rsid w:val="00D03757"/>
    <w:rsid w:val="00D03DF8"/>
    <w:rsid w:val="00D06E38"/>
    <w:rsid w:val="00D07F04"/>
    <w:rsid w:val="00D13A94"/>
    <w:rsid w:val="00D14C8B"/>
    <w:rsid w:val="00D17A02"/>
    <w:rsid w:val="00D231F0"/>
    <w:rsid w:val="00D2483E"/>
    <w:rsid w:val="00D271D6"/>
    <w:rsid w:val="00D30421"/>
    <w:rsid w:val="00D30DC3"/>
    <w:rsid w:val="00D3642B"/>
    <w:rsid w:val="00D3668C"/>
    <w:rsid w:val="00D37242"/>
    <w:rsid w:val="00D4229B"/>
    <w:rsid w:val="00D44F45"/>
    <w:rsid w:val="00D46DE3"/>
    <w:rsid w:val="00D47A7F"/>
    <w:rsid w:val="00D51F60"/>
    <w:rsid w:val="00D53ED9"/>
    <w:rsid w:val="00D53FA6"/>
    <w:rsid w:val="00D6555E"/>
    <w:rsid w:val="00D6612C"/>
    <w:rsid w:val="00D66AFE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975DC"/>
    <w:rsid w:val="00DA2FCF"/>
    <w:rsid w:val="00DA4BBC"/>
    <w:rsid w:val="00DA619E"/>
    <w:rsid w:val="00DA6F30"/>
    <w:rsid w:val="00DB0F9A"/>
    <w:rsid w:val="00DC08E1"/>
    <w:rsid w:val="00DC16A5"/>
    <w:rsid w:val="00DC327D"/>
    <w:rsid w:val="00DC5936"/>
    <w:rsid w:val="00DC7D82"/>
    <w:rsid w:val="00DD197B"/>
    <w:rsid w:val="00DD47AD"/>
    <w:rsid w:val="00DD5A8E"/>
    <w:rsid w:val="00DD71E7"/>
    <w:rsid w:val="00DE1883"/>
    <w:rsid w:val="00DE2A9C"/>
    <w:rsid w:val="00DE415C"/>
    <w:rsid w:val="00DF2BA4"/>
    <w:rsid w:val="00DF37D6"/>
    <w:rsid w:val="00DF3982"/>
    <w:rsid w:val="00DF3E15"/>
    <w:rsid w:val="00DF7DF4"/>
    <w:rsid w:val="00E00E63"/>
    <w:rsid w:val="00E02F9E"/>
    <w:rsid w:val="00E033C4"/>
    <w:rsid w:val="00E03979"/>
    <w:rsid w:val="00E04F3F"/>
    <w:rsid w:val="00E0675E"/>
    <w:rsid w:val="00E10BD3"/>
    <w:rsid w:val="00E12B6D"/>
    <w:rsid w:val="00E14B88"/>
    <w:rsid w:val="00E23629"/>
    <w:rsid w:val="00E26249"/>
    <w:rsid w:val="00E278F9"/>
    <w:rsid w:val="00E30B8A"/>
    <w:rsid w:val="00E32BBF"/>
    <w:rsid w:val="00E34DEB"/>
    <w:rsid w:val="00E3548F"/>
    <w:rsid w:val="00E426D6"/>
    <w:rsid w:val="00E50674"/>
    <w:rsid w:val="00E50E5A"/>
    <w:rsid w:val="00E544FF"/>
    <w:rsid w:val="00E54502"/>
    <w:rsid w:val="00E6088E"/>
    <w:rsid w:val="00E61557"/>
    <w:rsid w:val="00E646D8"/>
    <w:rsid w:val="00E65ADD"/>
    <w:rsid w:val="00E663DF"/>
    <w:rsid w:val="00E66672"/>
    <w:rsid w:val="00E734E6"/>
    <w:rsid w:val="00E93191"/>
    <w:rsid w:val="00E95DE4"/>
    <w:rsid w:val="00EA3D48"/>
    <w:rsid w:val="00EA3F59"/>
    <w:rsid w:val="00EA4BB3"/>
    <w:rsid w:val="00EA5C57"/>
    <w:rsid w:val="00EA725E"/>
    <w:rsid w:val="00EB1D9E"/>
    <w:rsid w:val="00EB27A9"/>
    <w:rsid w:val="00EB2DC5"/>
    <w:rsid w:val="00EB3340"/>
    <w:rsid w:val="00EC3859"/>
    <w:rsid w:val="00EC4B84"/>
    <w:rsid w:val="00EC5936"/>
    <w:rsid w:val="00ED2D8A"/>
    <w:rsid w:val="00ED4C22"/>
    <w:rsid w:val="00ED726C"/>
    <w:rsid w:val="00EE17B5"/>
    <w:rsid w:val="00EE1961"/>
    <w:rsid w:val="00EE2A11"/>
    <w:rsid w:val="00EE4114"/>
    <w:rsid w:val="00EE4E60"/>
    <w:rsid w:val="00EE5F06"/>
    <w:rsid w:val="00EF23C8"/>
    <w:rsid w:val="00F0253B"/>
    <w:rsid w:val="00F0360B"/>
    <w:rsid w:val="00F067C9"/>
    <w:rsid w:val="00F109D3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37890"/>
    <w:rsid w:val="00F42E3A"/>
    <w:rsid w:val="00F4319C"/>
    <w:rsid w:val="00F43A98"/>
    <w:rsid w:val="00F46E76"/>
    <w:rsid w:val="00F51A4E"/>
    <w:rsid w:val="00F5282A"/>
    <w:rsid w:val="00F53D84"/>
    <w:rsid w:val="00F562D6"/>
    <w:rsid w:val="00F579DA"/>
    <w:rsid w:val="00F64407"/>
    <w:rsid w:val="00F64F02"/>
    <w:rsid w:val="00F679DA"/>
    <w:rsid w:val="00F67B08"/>
    <w:rsid w:val="00F67B5A"/>
    <w:rsid w:val="00F67DDF"/>
    <w:rsid w:val="00F75AC4"/>
    <w:rsid w:val="00F77F1C"/>
    <w:rsid w:val="00F806D4"/>
    <w:rsid w:val="00F81783"/>
    <w:rsid w:val="00F949D3"/>
    <w:rsid w:val="00F95378"/>
    <w:rsid w:val="00F95BAB"/>
    <w:rsid w:val="00F96009"/>
    <w:rsid w:val="00F97E18"/>
    <w:rsid w:val="00FA2D20"/>
    <w:rsid w:val="00FA3D07"/>
    <w:rsid w:val="00FA5E42"/>
    <w:rsid w:val="00FA6185"/>
    <w:rsid w:val="00FA69F1"/>
    <w:rsid w:val="00FA6C5F"/>
    <w:rsid w:val="00FA6D81"/>
    <w:rsid w:val="00FB095C"/>
    <w:rsid w:val="00FB22D6"/>
    <w:rsid w:val="00FB4EDD"/>
    <w:rsid w:val="00FB5C0F"/>
    <w:rsid w:val="00FC6B8F"/>
    <w:rsid w:val="00FC77E7"/>
    <w:rsid w:val="00FC7DDE"/>
    <w:rsid w:val="00FD0FC1"/>
    <w:rsid w:val="00FD4048"/>
    <w:rsid w:val="00FD4ADB"/>
    <w:rsid w:val="00FD69B4"/>
    <w:rsid w:val="00FE1496"/>
    <w:rsid w:val="00FE18FF"/>
    <w:rsid w:val="00FE473C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4A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2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8F0-C491-4719-9F59-57D6710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9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Н.С.Фредериксен</cp:lastModifiedBy>
  <cp:revision>689</cp:revision>
  <cp:lastPrinted>2023-05-14T13:44:00Z</cp:lastPrinted>
  <dcterms:created xsi:type="dcterms:W3CDTF">2015-04-14T07:07:00Z</dcterms:created>
  <dcterms:modified xsi:type="dcterms:W3CDTF">2023-05-17T06:53:00Z</dcterms:modified>
</cp:coreProperties>
</file>