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A30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№13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2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</w:t>
      </w:r>
      <w:r w:rsidR="0079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округа от 08.02.2023 № 166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948BF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D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F5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507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</w:t>
      </w:r>
      <w:r w:rsidR="0040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 энергосбережения в Белозерском муниципальном округе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08.02.2023 № 166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12.03.2024  по 12</w:t>
      </w:r>
      <w:r w:rsidR="00F9172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08.02.2023 № 166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4D0" w:rsidRDefault="007604D0" w:rsidP="007335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4D0" w:rsidRDefault="007604D0" w:rsidP="007604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76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1.1. проекта постановления предлагается  в паспорте Программы строки «Соисполнители Программы», «Исполнители мероприятий Программы» дополнить словами «МУ «Горзаказчик»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4D0" w:rsidRDefault="007604D0" w:rsidP="007604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тем,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 пункту 1.3 Поряд</w:t>
      </w:r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Белозерского муниципального округа Вологодской области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утвержденного</w:t>
      </w:r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постановлением администрации Белозерского муниципального округа от 25.04.2023 № 519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- </w:t>
      </w:r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соисполнитель муниципальной программы – орган местного самоуправления округа, орган администрации округа, наделённый правами юридического лица,  участвующий в разработке, реализации и оценке эффективности муниципальной программы и определенный соисполнителем муниципальной программы в соответствии с перечнем</w:t>
      </w:r>
      <w:proofErr w:type="gramEnd"/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муниципальных программ, утверждённым постановлением администрации округа, и </w:t>
      </w:r>
      <w:proofErr w:type="gramStart"/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обладающий</w:t>
      </w:r>
      <w:proofErr w:type="gramEnd"/>
      <w:r w:rsidRPr="0076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полномочиями, установленными настоящим Порядком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604D0" w:rsidRPr="007604D0" w:rsidRDefault="007604D0" w:rsidP="007604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Таким образом, МУ Горзаказчик включено в соисполнители муниципальной программы в нарушении пункта 1.3 Порядка.</w:t>
      </w:r>
    </w:p>
    <w:p w:rsid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545" w:rsidRPr="00733545" w:rsidRDefault="00E56721" w:rsidP="007335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04D0">
        <w:rPr>
          <w:rFonts w:ascii="Times New Roman" w:hAnsi="Times New Roman"/>
          <w:sz w:val="24"/>
          <w:szCs w:val="24"/>
        </w:rPr>
        <w:t>2</w:t>
      </w:r>
      <w:r w:rsidR="00733545" w:rsidRPr="00733545">
        <w:rPr>
          <w:rFonts w:ascii="Times New Roman" w:hAnsi="Times New Roman"/>
          <w:sz w:val="24"/>
          <w:szCs w:val="24"/>
        </w:rPr>
        <w:t>.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545" w:rsidRPr="00733545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</w:t>
      </w:r>
      <w:r w:rsidR="00150170">
        <w:rPr>
          <w:rFonts w:ascii="Times New Roman" w:hAnsi="Times New Roman" w:cs="Times New Roman"/>
          <w:sz w:val="24"/>
          <w:szCs w:val="24"/>
        </w:rPr>
        <w:t>ия в паспорт Программы, сократив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</w:t>
      </w:r>
      <w:r w:rsidR="00FB2E4C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 w:rsidR="00150170">
        <w:rPr>
          <w:rFonts w:ascii="Times New Roman" w:hAnsi="Times New Roman" w:cs="Times New Roman"/>
          <w:sz w:val="24"/>
          <w:szCs w:val="24"/>
        </w:rPr>
        <w:t xml:space="preserve"> сумму 208 245,6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бюджета </w:t>
      </w:r>
      <w:r w:rsidR="00C509AB">
        <w:rPr>
          <w:rFonts w:ascii="Times New Roman" w:hAnsi="Times New Roman" w:cs="Times New Roman"/>
          <w:sz w:val="24"/>
          <w:szCs w:val="24"/>
        </w:rPr>
        <w:t>округа</w:t>
      </w:r>
      <w:r w:rsidR="00150170">
        <w:rPr>
          <w:rFonts w:ascii="Times New Roman" w:hAnsi="Times New Roman" w:cs="Times New Roman"/>
          <w:sz w:val="24"/>
          <w:szCs w:val="24"/>
        </w:rPr>
        <w:t xml:space="preserve"> на сумму 71 796,2 тыс. рублей, за счет средств областного бюджета на сумму  44 610,4 тыс. рублей, за счет средств федерального бюджета на сумму  91 839,0 тыс. рублей.</w:t>
      </w:r>
      <w:proofErr w:type="gramEnd"/>
    </w:p>
    <w:p w:rsidR="00733545" w:rsidRPr="00733545" w:rsidRDefault="00733545" w:rsidP="0073354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Таким образом, объем финансирования Пр</w:t>
      </w:r>
      <w:r w:rsidR="005F2D5C">
        <w:rPr>
          <w:rFonts w:ascii="Times New Roman" w:hAnsi="Times New Roman"/>
          <w:sz w:val="24"/>
          <w:szCs w:val="24"/>
        </w:rPr>
        <w:t>о</w:t>
      </w:r>
      <w:r w:rsidR="001626E3">
        <w:rPr>
          <w:rFonts w:ascii="Times New Roman" w:hAnsi="Times New Roman"/>
          <w:sz w:val="24"/>
          <w:szCs w:val="24"/>
        </w:rPr>
        <w:t xml:space="preserve">граммы составит в целом </w:t>
      </w:r>
      <w:r w:rsidR="00D274FD">
        <w:rPr>
          <w:rFonts w:ascii="Times New Roman" w:hAnsi="Times New Roman"/>
          <w:sz w:val="24"/>
          <w:szCs w:val="24"/>
        </w:rPr>
        <w:t>41 881,5</w:t>
      </w:r>
      <w:r w:rsidRPr="0073354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733545" w:rsidRPr="00733545" w:rsidRDefault="008B4BE4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8 621,8</w:t>
      </w:r>
      <w:r w:rsidR="00C04E9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 w:rsidR="005F2D5C">
        <w:rPr>
          <w:rFonts w:ascii="Times New Roman" w:hAnsi="Times New Roman" w:cs="Times New Roman"/>
          <w:sz w:val="24"/>
          <w:szCs w:val="24"/>
        </w:rPr>
        <w:t>ред</w:t>
      </w:r>
      <w:r w:rsidR="008B4BE4">
        <w:rPr>
          <w:rFonts w:ascii="Times New Roman" w:hAnsi="Times New Roman" w:cs="Times New Roman"/>
          <w:sz w:val="24"/>
          <w:szCs w:val="24"/>
        </w:rPr>
        <w:t>ства  бюджета округа  – 8 621,8</w:t>
      </w:r>
      <w:r w:rsidR="00D274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4BE4">
        <w:rPr>
          <w:rFonts w:ascii="Times New Roman" w:hAnsi="Times New Roman" w:cs="Times New Roman"/>
          <w:sz w:val="24"/>
          <w:szCs w:val="24"/>
        </w:rPr>
        <w:t xml:space="preserve"> (с увеличением на 329,1 тыс. рублей)</w:t>
      </w:r>
      <w:r w:rsidR="00D274FD">
        <w:rPr>
          <w:rFonts w:ascii="Times New Roman" w:hAnsi="Times New Roman" w:cs="Times New Roman"/>
          <w:sz w:val="24"/>
          <w:szCs w:val="24"/>
        </w:rPr>
        <w:t>.</w:t>
      </w:r>
    </w:p>
    <w:p w:rsidR="00733545" w:rsidRPr="00733545" w:rsidRDefault="008B4BE4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3D49EA">
        <w:rPr>
          <w:rFonts w:ascii="Times New Roman" w:hAnsi="Times New Roman" w:cs="Times New Roman"/>
          <w:sz w:val="24"/>
          <w:szCs w:val="24"/>
        </w:rPr>
        <w:t>5 868,0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74FD">
        <w:rPr>
          <w:rFonts w:ascii="Times New Roman" w:hAnsi="Times New Roman" w:cs="Times New Roman"/>
          <w:sz w:val="24"/>
          <w:szCs w:val="24"/>
        </w:rPr>
        <w:t xml:space="preserve"> (с сокращением</w:t>
      </w:r>
      <w:r w:rsidR="001626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EA">
        <w:rPr>
          <w:rFonts w:ascii="Times New Roman" w:hAnsi="Times New Roman" w:cs="Times New Roman"/>
          <w:sz w:val="24"/>
          <w:szCs w:val="24"/>
        </w:rPr>
        <w:t>139 512,0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B4A35">
        <w:rPr>
          <w:rFonts w:ascii="Times New Roman" w:hAnsi="Times New Roman" w:cs="Times New Roman"/>
          <w:sz w:val="24"/>
          <w:szCs w:val="24"/>
        </w:rPr>
        <w:t xml:space="preserve"> </w:t>
      </w:r>
      <w:r w:rsidR="00733545" w:rsidRPr="00733545">
        <w:rPr>
          <w:rFonts w:ascii="Times New Roman" w:hAnsi="Times New Roman" w:cs="Times New Roman"/>
          <w:sz w:val="24"/>
          <w:szCs w:val="24"/>
        </w:rPr>
        <w:t>из них:</w:t>
      </w:r>
    </w:p>
    <w:p w:rsid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49EA">
        <w:rPr>
          <w:rFonts w:ascii="Times New Roman" w:hAnsi="Times New Roman" w:cs="Times New Roman"/>
          <w:sz w:val="24"/>
          <w:szCs w:val="24"/>
        </w:rPr>
        <w:t>редства бюджета округа -</w:t>
      </w:r>
      <w:r w:rsidR="00A63CE4">
        <w:rPr>
          <w:rFonts w:ascii="Times New Roman" w:hAnsi="Times New Roman" w:cs="Times New Roman"/>
          <w:sz w:val="24"/>
          <w:szCs w:val="24"/>
        </w:rPr>
        <w:t>5 868,0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с. рублей (с </w:t>
      </w:r>
      <w:r w:rsidR="00A63CE4">
        <w:rPr>
          <w:rFonts w:ascii="Times New Roman" w:hAnsi="Times New Roman" w:cs="Times New Roman"/>
          <w:sz w:val="24"/>
          <w:szCs w:val="24"/>
        </w:rPr>
        <w:t>увеличением на 1 919,0</w:t>
      </w:r>
      <w:r w:rsidR="00A95B99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A95B99" w:rsidRDefault="00A95B99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-0,0 тыс. рублей (с сокращением на 49 592,0 тыс. рублей;</w:t>
      </w:r>
    </w:p>
    <w:p w:rsidR="00A95B99" w:rsidRDefault="00A95B99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</w:t>
      </w:r>
      <w:r w:rsidR="00C145FD">
        <w:rPr>
          <w:rFonts w:ascii="Times New Roman" w:hAnsi="Times New Roman" w:cs="Times New Roman"/>
          <w:sz w:val="24"/>
          <w:szCs w:val="24"/>
        </w:rPr>
        <w:t>-0,0 тыс. рублей (с сокращением на 91 839,0 тыс. рублей).</w:t>
      </w:r>
    </w:p>
    <w:p w:rsidR="00733545" w:rsidRPr="00733545" w:rsidRDefault="00C145FD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10 201,3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4620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="0011269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10 201,3</w:t>
      </w:r>
      <w:r w:rsidR="001626E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средства бюдже</w:t>
      </w:r>
      <w:r w:rsidR="00C145FD">
        <w:rPr>
          <w:rFonts w:ascii="Times New Roman" w:hAnsi="Times New Roman" w:cs="Times New Roman"/>
          <w:sz w:val="24"/>
          <w:szCs w:val="24"/>
        </w:rPr>
        <w:t>та округа – 5 219,7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699">
        <w:rPr>
          <w:rFonts w:ascii="Times New Roman" w:hAnsi="Times New Roman" w:cs="Times New Roman"/>
          <w:sz w:val="24"/>
          <w:szCs w:val="24"/>
        </w:rPr>
        <w:t xml:space="preserve"> (с </w:t>
      </w:r>
      <w:r w:rsidR="00C145FD">
        <w:rPr>
          <w:rFonts w:ascii="Times New Roman" w:hAnsi="Times New Roman" w:cs="Times New Roman"/>
          <w:sz w:val="24"/>
          <w:szCs w:val="24"/>
        </w:rPr>
        <w:t>увеличением</w:t>
      </w:r>
      <w:r w:rsidR="00112699">
        <w:rPr>
          <w:rFonts w:ascii="Times New Roman" w:hAnsi="Times New Roman" w:cs="Times New Roman"/>
          <w:sz w:val="24"/>
          <w:szCs w:val="24"/>
        </w:rPr>
        <w:t xml:space="preserve"> на </w:t>
      </w:r>
      <w:r w:rsidR="00C145FD">
        <w:rPr>
          <w:rFonts w:ascii="Times New Roman" w:hAnsi="Times New Roman" w:cs="Times New Roman"/>
          <w:sz w:val="24"/>
          <w:szCs w:val="24"/>
        </w:rPr>
        <w:t>5 219,7</w:t>
      </w:r>
      <w:r w:rsidR="000C462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733545">
        <w:rPr>
          <w:rFonts w:ascii="Times New Roman" w:hAnsi="Times New Roman" w:cs="Times New Roman"/>
          <w:sz w:val="24"/>
          <w:szCs w:val="24"/>
        </w:rPr>
        <w:t>;</w:t>
      </w:r>
    </w:p>
    <w:p w:rsidR="00C145FD" w:rsidRDefault="00C145FD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-4 981,6 тыс. рублей (с увеличением на 4 981,6 тыс. рублей).</w:t>
      </w:r>
    </w:p>
    <w:p w:rsidR="00733545" w:rsidRPr="00733545" w:rsidRDefault="00720811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5 118,0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699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сокращением</w:t>
      </w:r>
      <w:r w:rsidR="0011269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158 264,0</w:t>
      </w:r>
      <w:r w:rsidR="00BB107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их них:</w:t>
      </w:r>
    </w:p>
    <w:p w:rsidR="00733545" w:rsidRDefault="00BB1073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720811">
        <w:rPr>
          <w:rFonts w:ascii="Times New Roman" w:hAnsi="Times New Roman" w:cs="Times New Roman"/>
          <w:sz w:val="24"/>
          <w:szCs w:val="24"/>
        </w:rPr>
        <w:t>едства бюджета округа –5 118,0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720811">
        <w:rPr>
          <w:rFonts w:ascii="Times New Roman" w:hAnsi="Times New Roman" w:cs="Times New Roman"/>
          <w:sz w:val="24"/>
          <w:szCs w:val="24"/>
        </w:rPr>
        <w:t>сокращением на 158 264,0</w:t>
      </w:r>
      <w:r w:rsidR="007A438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E416E">
        <w:rPr>
          <w:rFonts w:ascii="Times New Roman" w:hAnsi="Times New Roman" w:cs="Times New Roman"/>
          <w:sz w:val="24"/>
          <w:szCs w:val="24"/>
        </w:rPr>
        <w:t>.</w:t>
      </w:r>
    </w:p>
    <w:p w:rsidR="00733545" w:rsidRPr="00951772" w:rsidRDefault="003E2686" w:rsidP="0095177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–176  100,0</w:t>
      </w:r>
      <w:r w:rsidR="005714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79 000,0 тыс. рублей)</w:t>
      </w:r>
      <w:r w:rsidR="005714E8">
        <w:rPr>
          <w:rFonts w:ascii="Times New Roman" w:hAnsi="Times New Roman" w:cs="Times New Roman"/>
          <w:sz w:val="24"/>
          <w:szCs w:val="24"/>
        </w:rPr>
        <w:t>, из них:</w:t>
      </w:r>
    </w:p>
    <w:p w:rsidR="005714E8" w:rsidRDefault="005714E8" w:rsidP="005714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E2686">
        <w:rPr>
          <w:rFonts w:ascii="Times New Roman" w:hAnsi="Times New Roman" w:cs="Times New Roman"/>
          <w:sz w:val="24"/>
          <w:szCs w:val="24"/>
        </w:rPr>
        <w:t>дства  бюджета округа  – 176 100,0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2686">
        <w:rPr>
          <w:rFonts w:ascii="Times New Roman" w:hAnsi="Times New Roman" w:cs="Times New Roman"/>
          <w:sz w:val="24"/>
          <w:szCs w:val="24"/>
        </w:rPr>
        <w:t xml:space="preserve"> (с увеличением на 79 000,0 тыс.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772" w:rsidRPr="00951772" w:rsidRDefault="00951772" w:rsidP="005D33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33545" w:rsidRDefault="00F3483D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3545" w:rsidRPr="00733545">
        <w:rPr>
          <w:rFonts w:ascii="Times New Roman" w:hAnsi="Times New Roman"/>
          <w:sz w:val="24"/>
          <w:szCs w:val="24"/>
        </w:rPr>
        <w:t xml:space="preserve">.Аналогичные изменения предлагается внести </w:t>
      </w:r>
      <w:proofErr w:type="gramStart"/>
      <w:r w:rsidR="00733545" w:rsidRPr="00733545">
        <w:rPr>
          <w:rFonts w:ascii="Times New Roman" w:hAnsi="Times New Roman"/>
          <w:sz w:val="24"/>
          <w:szCs w:val="24"/>
        </w:rPr>
        <w:t>в</w:t>
      </w:r>
      <w:proofErr w:type="gramEnd"/>
      <w:r w:rsidR="00733545" w:rsidRPr="00733545">
        <w:rPr>
          <w:rFonts w:ascii="Times New Roman" w:hAnsi="Times New Roman"/>
          <w:sz w:val="24"/>
          <w:szCs w:val="24"/>
        </w:rPr>
        <w:t>:</w:t>
      </w:r>
    </w:p>
    <w:p w:rsidR="00F82106" w:rsidRDefault="00F82106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106" w:rsidRDefault="00F82106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-раздел 4 «Ресурсное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224DC0">
        <w:rPr>
          <w:rFonts w:ascii="Times New Roman" w:hAnsi="Times New Roman"/>
          <w:sz w:val="24"/>
          <w:szCs w:val="24"/>
        </w:rPr>
        <w:t>, изложив его в новой редакции;</w:t>
      </w:r>
    </w:p>
    <w:p w:rsidR="00224DC0" w:rsidRPr="00733545" w:rsidRDefault="00224DC0" w:rsidP="00224D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-таблицу 1 раздела </w:t>
      </w:r>
      <w:r w:rsidRPr="00224DC0">
        <w:rPr>
          <w:rFonts w:ascii="Times New Roman" w:hAnsi="Times New Roman"/>
          <w:sz w:val="24"/>
          <w:szCs w:val="24"/>
        </w:rPr>
        <w:t>4 «Ресурсное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>, изложив ее</w:t>
      </w:r>
      <w:r w:rsidRPr="00224DC0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9753EE" w:rsidRDefault="00733545" w:rsidP="009753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 xml:space="preserve">таблицу 1 </w:t>
      </w:r>
      <w:r w:rsidR="00A82A49" w:rsidRPr="00A82A49">
        <w:rPr>
          <w:rFonts w:ascii="Times New Roman" w:hAnsi="Times New Roman"/>
          <w:sz w:val="24"/>
          <w:szCs w:val="24"/>
        </w:rPr>
        <w:t>«Финансовое обеспечение реализации муниципальной программы за счет ср</w:t>
      </w:r>
      <w:r w:rsidR="00224DC0">
        <w:rPr>
          <w:rFonts w:ascii="Times New Roman" w:hAnsi="Times New Roman"/>
          <w:sz w:val="24"/>
          <w:szCs w:val="24"/>
        </w:rPr>
        <w:t>едств бюджета округа</w:t>
      </w:r>
      <w:r w:rsidR="00A82A49" w:rsidRPr="00A82A49">
        <w:rPr>
          <w:rFonts w:ascii="Times New Roman" w:hAnsi="Times New Roman"/>
          <w:sz w:val="24"/>
          <w:szCs w:val="24"/>
        </w:rPr>
        <w:t>»</w:t>
      </w:r>
      <w:r w:rsidR="00A82A49">
        <w:rPr>
          <w:rFonts w:ascii="Times New Roman" w:hAnsi="Times New Roman"/>
          <w:sz w:val="24"/>
          <w:szCs w:val="24"/>
        </w:rPr>
        <w:t xml:space="preserve"> </w:t>
      </w:r>
      <w:r w:rsidR="00E11B4A">
        <w:rPr>
          <w:rFonts w:ascii="Times New Roman" w:hAnsi="Times New Roman"/>
          <w:sz w:val="24"/>
          <w:szCs w:val="24"/>
        </w:rPr>
        <w:t>приложения</w:t>
      </w:r>
      <w:r w:rsidRPr="00733545">
        <w:rPr>
          <w:rFonts w:ascii="Times New Roman" w:hAnsi="Times New Roman"/>
          <w:sz w:val="24"/>
          <w:szCs w:val="24"/>
        </w:rPr>
        <w:t xml:space="preserve"> 1 </w:t>
      </w:r>
      <w:r w:rsidR="00A82A49">
        <w:rPr>
          <w:rFonts w:ascii="Times New Roman" w:hAnsi="Times New Roman"/>
          <w:sz w:val="24"/>
          <w:szCs w:val="24"/>
        </w:rPr>
        <w:t>к Программе, изложив ее в новой редакции;</w:t>
      </w:r>
    </w:p>
    <w:p w:rsidR="00224DC0" w:rsidRDefault="00224DC0" w:rsidP="009753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-таблицу 2 «Прогнозная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программы» изложив ее в новой редакции;</w:t>
      </w:r>
    </w:p>
    <w:p w:rsidR="00B36440" w:rsidRDefault="00B36440" w:rsidP="00B364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4DC0">
        <w:rPr>
          <w:rFonts w:ascii="Times New Roman" w:hAnsi="Times New Roman"/>
          <w:sz w:val="24"/>
          <w:szCs w:val="24"/>
        </w:rPr>
        <w:t>таблицу 4</w:t>
      </w:r>
      <w:r w:rsidRPr="00B36440">
        <w:rPr>
          <w:rFonts w:ascii="Times New Roman" w:hAnsi="Times New Roman"/>
          <w:sz w:val="24"/>
          <w:szCs w:val="24"/>
        </w:rPr>
        <w:t xml:space="preserve"> «Перечень основных мероприятий и финансовое обеспечение реализации муниципальной программы за счет средств бюджета округа»</w:t>
      </w:r>
      <w:r w:rsidR="00FF5F6C">
        <w:rPr>
          <w:rFonts w:ascii="Times New Roman" w:hAnsi="Times New Roman"/>
          <w:sz w:val="24"/>
          <w:szCs w:val="24"/>
        </w:rPr>
        <w:t xml:space="preserve"> </w:t>
      </w:r>
      <w:r w:rsidR="00224DC0">
        <w:rPr>
          <w:rFonts w:ascii="Times New Roman" w:hAnsi="Times New Roman"/>
          <w:sz w:val="24"/>
          <w:szCs w:val="24"/>
        </w:rPr>
        <w:t xml:space="preserve">приложения 1 </w:t>
      </w:r>
      <w:r w:rsidR="00FF5F6C">
        <w:rPr>
          <w:rFonts w:ascii="Times New Roman" w:hAnsi="Times New Roman"/>
          <w:sz w:val="24"/>
          <w:szCs w:val="24"/>
        </w:rPr>
        <w:t>к Программ</w:t>
      </w:r>
      <w:r w:rsidR="00224DC0">
        <w:rPr>
          <w:rFonts w:ascii="Times New Roman" w:hAnsi="Times New Roman"/>
          <w:sz w:val="24"/>
          <w:szCs w:val="24"/>
        </w:rPr>
        <w:t>е, изложив ее</w:t>
      </w:r>
      <w:r w:rsidR="00B105AE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733545" w:rsidRPr="00733545" w:rsidRDefault="00224DC0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-таблицу 6</w:t>
      </w:r>
      <w:r w:rsidR="00733545" w:rsidRPr="00733545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0F6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 1</w:t>
      </w:r>
      <w:r w:rsidR="000F64B3">
        <w:rPr>
          <w:rFonts w:ascii="Times New Roman" w:hAnsi="Times New Roman"/>
          <w:sz w:val="24"/>
          <w:szCs w:val="24"/>
        </w:rPr>
        <w:t>к Программе,</w:t>
      </w:r>
      <w:r w:rsidR="00733545" w:rsidRPr="00733545">
        <w:rPr>
          <w:rFonts w:ascii="Times New Roman" w:hAnsi="Times New Roman"/>
          <w:sz w:val="24"/>
          <w:szCs w:val="24"/>
        </w:rPr>
        <w:t xml:space="preserve"> изложи</w:t>
      </w:r>
      <w:r>
        <w:rPr>
          <w:rFonts w:ascii="Times New Roman" w:hAnsi="Times New Roman"/>
          <w:sz w:val="24"/>
          <w:szCs w:val="24"/>
        </w:rPr>
        <w:t>в ее</w:t>
      </w:r>
      <w:r w:rsidR="00733545" w:rsidRPr="00733545"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733545" w:rsidRPr="00733545" w:rsidRDefault="00733545" w:rsidP="00733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45" w:rsidRPr="00733545" w:rsidRDefault="00733545" w:rsidP="0073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4B6E35" w:rsidRPr="00E5484D" w:rsidRDefault="004B6E35" w:rsidP="00E54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и </w:t>
      </w:r>
      <w:r w:rsidR="00FF5F6C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 w:rsidR="00F3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контрольно-счетной комиссии округа.</w:t>
      </w:r>
    </w:p>
    <w:p w:rsidR="00F3483D" w:rsidRDefault="00F3483D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D" w:rsidRDefault="00F3483D" w:rsidP="00F348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F3483D" w:rsidRDefault="00F3483D" w:rsidP="00F348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83D" w:rsidRPr="00F3483D" w:rsidRDefault="00F3483D" w:rsidP="00F34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1.Исключить из соисполнителей муниципальной программы МУ «Горзаказчик» согласно </w:t>
      </w:r>
      <w:bookmarkStart w:id="0" w:name="_GoBack"/>
      <w:bookmarkEnd w:id="0"/>
      <w:r w:rsidRPr="00F3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1.3 Порядка разработки, реализации и оценки эффективности муниципальных программ Белозерского муниципального округа Вологодской области, утвержденного постановлением администрации Белозерского муниципального округа от 25.04.2023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519.</w:t>
      </w:r>
    </w:p>
    <w:p w:rsidR="00FF5F6C" w:rsidRDefault="00FF5F6C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FF5F6C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FF5F6C" w:rsidP="00FF5F6C">
      <w:pPr>
        <w:tabs>
          <w:tab w:val="left" w:pos="18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1B" w:rsidRDefault="00A7741B" w:rsidP="0013418D">
      <w:pPr>
        <w:spacing w:after="0" w:line="240" w:lineRule="auto"/>
      </w:pPr>
      <w:r>
        <w:separator/>
      </w:r>
    </w:p>
  </w:endnote>
  <w:endnote w:type="continuationSeparator" w:id="0">
    <w:p w:rsidR="00A7741B" w:rsidRDefault="00A7741B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1B" w:rsidRDefault="00A7741B" w:rsidP="0013418D">
      <w:pPr>
        <w:spacing w:after="0" w:line="240" w:lineRule="auto"/>
      </w:pPr>
      <w:r>
        <w:separator/>
      </w:r>
    </w:p>
  </w:footnote>
  <w:footnote w:type="continuationSeparator" w:id="0">
    <w:p w:rsidR="00A7741B" w:rsidRDefault="00A7741B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54">
          <w:rPr>
            <w:noProof/>
          </w:rPr>
          <w:t>3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C4317"/>
    <w:multiLevelType w:val="hybridMultilevel"/>
    <w:tmpl w:val="FE4EA896"/>
    <w:lvl w:ilvl="0" w:tplc="99723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48230D"/>
    <w:multiLevelType w:val="hybridMultilevel"/>
    <w:tmpl w:val="9C8C0E4E"/>
    <w:lvl w:ilvl="0" w:tplc="6674E3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6E46E7"/>
    <w:multiLevelType w:val="hybridMultilevel"/>
    <w:tmpl w:val="37D41366"/>
    <w:lvl w:ilvl="0" w:tplc="D5BE5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B16E8"/>
    <w:rsid w:val="000C4620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50170"/>
    <w:rsid w:val="001626E3"/>
    <w:rsid w:val="001640CE"/>
    <w:rsid w:val="00177F3F"/>
    <w:rsid w:val="001A5BAE"/>
    <w:rsid w:val="00204F86"/>
    <w:rsid w:val="00224DC0"/>
    <w:rsid w:val="00244AA7"/>
    <w:rsid w:val="00250799"/>
    <w:rsid w:val="0025480E"/>
    <w:rsid w:val="00272D00"/>
    <w:rsid w:val="002A1E81"/>
    <w:rsid w:val="002A34F7"/>
    <w:rsid w:val="00327930"/>
    <w:rsid w:val="00356BA2"/>
    <w:rsid w:val="00356D81"/>
    <w:rsid w:val="00367DD4"/>
    <w:rsid w:val="003A55FE"/>
    <w:rsid w:val="003A7C99"/>
    <w:rsid w:val="003B0B16"/>
    <w:rsid w:val="003C7DA3"/>
    <w:rsid w:val="003D49EA"/>
    <w:rsid w:val="003E2686"/>
    <w:rsid w:val="00407426"/>
    <w:rsid w:val="00420005"/>
    <w:rsid w:val="0044692A"/>
    <w:rsid w:val="00471F9C"/>
    <w:rsid w:val="0048313D"/>
    <w:rsid w:val="00486F00"/>
    <w:rsid w:val="004B471E"/>
    <w:rsid w:val="004B607C"/>
    <w:rsid w:val="004B6E35"/>
    <w:rsid w:val="004D390E"/>
    <w:rsid w:val="00524F2E"/>
    <w:rsid w:val="00540192"/>
    <w:rsid w:val="00545861"/>
    <w:rsid w:val="00571252"/>
    <w:rsid w:val="005714E8"/>
    <w:rsid w:val="005822CD"/>
    <w:rsid w:val="005830B1"/>
    <w:rsid w:val="005A1244"/>
    <w:rsid w:val="005A3F1C"/>
    <w:rsid w:val="005A574D"/>
    <w:rsid w:val="005B1379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45F60"/>
    <w:rsid w:val="00667ACC"/>
    <w:rsid w:val="00697A34"/>
    <w:rsid w:val="006A27D8"/>
    <w:rsid w:val="006B3644"/>
    <w:rsid w:val="006B6EEF"/>
    <w:rsid w:val="006F573A"/>
    <w:rsid w:val="00713218"/>
    <w:rsid w:val="00720811"/>
    <w:rsid w:val="00733545"/>
    <w:rsid w:val="00742DE7"/>
    <w:rsid w:val="007604D0"/>
    <w:rsid w:val="0077614C"/>
    <w:rsid w:val="007948BF"/>
    <w:rsid w:val="007968CE"/>
    <w:rsid w:val="007A4382"/>
    <w:rsid w:val="007B6DDB"/>
    <w:rsid w:val="007D49D2"/>
    <w:rsid w:val="00817F39"/>
    <w:rsid w:val="00865C60"/>
    <w:rsid w:val="00871B5B"/>
    <w:rsid w:val="008A08FC"/>
    <w:rsid w:val="008B2481"/>
    <w:rsid w:val="008B2D6E"/>
    <w:rsid w:val="008B4A35"/>
    <w:rsid w:val="008B4BE4"/>
    <w:rsid w:val="008C6BCA"/>
    <w:rsid w:val="008D1B07"/>
    <w:rsid w:val="008D42EF"/>
    <w:rsid w:val="008E055E"/>
    <w:rsid w:val="00912A0E"/>
    <w:rsid w:val="0094303F"/>
    <w:rsid w:val="00951772"/>
    <w:rsid w:val="00961534"/>
    <w:rsid w:val="009753EE"/>
    <w:rsid w:val="009844E8"/>
    <w:rsid w:val="009862CC"/>
    <w:rsid w:val="009919E6"/>
    <w:rsid w:val="009C034D"/>
    <w:rsid w:val="009E6683"/>
    <w:rsid w:val="00A02819"/>
    <w:rsid w:val="00A0478E"/>
    <w:rsid w:val="00A16FB1"/>
    <w:rsid w:val="00A309BE"/>
    <w:rsid w:val="00A435A0"/>
    <w:rsid w:val="00A61B54"/>
    <w:rsid w:val="00A6367B"/>
    <w:rsid w:val="00A63CE4"/>
    <w:rsid w:val="00A7741B"/>
    <w:rsid w:val="00A82A49"/>
    <w:rsid w:val="00A85020"/>
    <w:rsid w:val="00A86E96"/>
    <w:rsid w:val="00A95B99"/>
    <w:rsid w:val="00AC0B3F"/>
    <w:rsid w:val="00B105AE"/>
    <w:rsid w:val="00B125F8"/>
    <w:rsid w:val="00B36440"/>
    <w:rsid w:val="00B372F6"/>
    <w:rsid w:val="00B43BEC"/>
    <w:rsid w:val="00B97A83"/>
    <w:rsid w:val="00BB1073"/>
    <w:rsid w:val="00BD1A58"/>
    <w:rsid w:val="00BF140E"/>
    <w:rsid w:val="00BF4D26"/>
    <w:rsid w:val="00C04E99"/>
    <w:rsid w:val="00C145FD"/>
    <w:rsid w:val="00C211AD"/>
    <w:rsid w:val="00C24210"/>
    <w:rsid w:val="00C47EDB"/>
    <w:rsid w:val="00C509AB"/>
    <w:rsid w:val="00C65409"/>
    <w:rsid w:val="00C80344"/>
    <w:rsid w:val="00C813D6"/>
    <w:rsid w:val="00C817F6"/>
    <w:rsid w:val="00C904F4"/>
    <w:rsid w:val="00CC6B51"/>
    <w:rsid w:val="00CD74D3"/>
    <w:rsid w:val="00D058FA"/>
    <w:rsid w:val="00D20334"/>
    <w:rsid w:val="00D24583"/>
    <w:rsid w:val="00D274FD"/>
    <w:rsid w:val="00D364FE"/>
    <w:rsid w:val="00D444C0"/>
    <w:rsid w:val="00D51184"/>
    <w:rsid w:val="00D6175A"/>
    <w:rsid w:val="00D62D56"/>
    <w:rsid w:val="00D93DCA"/>
    <w:rsid w:val="00DA0FC6"/>
    <w:rsid w:val="00DA5B82"/>
    <w:rsid w:val="00DD32DE"/>
    <w:rsid w:val="00DD7A68"/>
    <w:rsid w:val="00DF0310"/>
    <w:rsid w:val="00E10280"/>
    <w:rsid w:val="00E11B4A"/>
    <w:rsid w:val="00E130E9"/>
    <w:rsid w:val="00E260F8"/>
    <w:rsid w:val="00E27BE8"/>
    <w:rsid w:val="00E52CA7"/>
    <w:rsid w:val="00E53E6A"/>
    <w:rsid w:val="00E5484D"/>
    <w:rsid w:val="00E56721"/>
    <w:rsid w:val="00E638AB"/>
    <w:rsid w:val="00E750F5"/>
    <w:rsid w:val="00ED2365"/>
    <w:rsid w:val="00F26A31"/>
    <w:rsid w:val="00F3483D"/>
    <w:rsid w:val="00F37032"/>
    <w:rsid w:val="00F55DE9"/>
    <w:rsid w:val="00F62B6F"/>
    <w:rsid w:val="00F82106"/>
    <w:rsid w:val="00F86947"/>
    <w:rsid w:val="00F91722"/>
    <w:rsid w:val="00FA11A5"/>
    <w:rsid w:val="00FB2E4C"/>
    <w:rsid w:val="00FE416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FABE-27D2-4F1F-A870-EB79544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18</cp:revision>
  <cp:lastPrinted>2024-03-12T13:01:00Z</cp:lastPrinted>
  <dcterms:created xsi:type="dcterms:W3CDTF">2024-03-11T14:05:00Z</dcterms:created>
  <dcterms:modified xsi:type="dcterms:W3CDTF">2024-03-12T13:01:00Z</dcterms:modified>
</cp:coreProperties>
</file>