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E043B2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0F02C3">
              <w:rPr>
                <w:rFonts w:ascii="Times New Roman" w:hAnsi="Times New Roman"/>
              </w:rPr>
              <w:t>« 28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0F02C3">
              <w:rPr>
                <w:rFonts w:ascii="Times New Roman" w:hAnsi="Times New Roman"/>
              </w:rPr>
              <w:t>апреля  2023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3754B6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754B6" w:rsidRDefault="003754B6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3754B6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3754B6" w:rsidRDefault="003754B6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2C3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02C3">
                        <w:rPr>
                          <w:sz w:val="24"/>
                          <w:szCs w:val="24"/>
                        </w:rPr>
                        <w:t>28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00508A" w:rsidP="00B31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r w:rsidR="000F02C3">
        <w:rPr>
          <w:rFonts w:ascii="Times New Roman" w:hAnsi="Times New Roman"/>
          <w:sz w:val="24"/>
          <w:szCs w:val="24"/>
        </w:rPr>
        <w:t>–</w:t>
      </w:r>
      <w:r w:rsidR="009436F4">
        <w:rPr>
          <w:rFonts w:ascii="Times New Roman" w:hAnsi="Times New Roman"/>
          <w:sz w:val="24"/>
          <w:szCs w:val="24"/>
        </w:rPr>
        <w:t xml:space="preserve"> </w:t>
      </w:r>
      <w:r w:rsidR="000F02C3">
        <w:rPr>
          <w:rFonts w:ascii="Times New Roman" w:hAnsi="Times New Roman"/>
          <w:sz w:val="24"/>
          <w:szCs w:val="24"/>
        </w:rPr>
        <w:t>Представительного Собрания</w:t>
      </w:r>
      <w:r w:rsidR="00741CEE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0F02C3">
        <w:rPr>
          <w:rFonts w:ascii="Times New Roman" w:hAnsi="Times New Roman"/>
          <w:sz w:val="24"/>
          <w:szCs w:val="24"/>
        </w:rPr>
        <w:t xml:space="preserve"> за 2022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0F02C3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F02C3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0F02C3">
        <w:rPr>
          <w:rFonts w:ascii="Times New Roman" w:hAnsi="Times New Roman"/>
          <w:sz w:val="24"/>
          <w:szCs w:val="24"/>
        </w:rPr>
        <w:t>21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E04C6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F02C3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1337F8">
        <w:rPr>
          <w:rFonts w:ascii="Times New Roman" w:hAnsi="Times New Roman"/>
          <w:sz w:val="24"/>
          <w:szCs w:val="24"/>
        </w:rPr>
        <w:t xml:space="preserve"> 34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F02C3">
        <w:rPr>
          <w:rFonts w:ascii="Times New Roman" w:hAnsi="Times New Roman"/>
          <w:sz w:val="24"/>
          <w:szCs w:val="24"/>
          <w:lang w:eastAsia="en-US"/>
        </w:rPr>
        <w:t>Представительного Собрания Белозерского  муниципального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B3152D">
        <w:rPr>
          <w:sz w:val="24"/>
          <w:szCs w:val="24"/>
        </w:rPr>
        <w:t xml:space="preserve">24 марта 2023 года </w:t>
      </w:r>
      <w:r w:rsidR="00E16F69" w:rsidRPr="00E16F69">
        <w:rPr>
          <w:sz w:val="24"/>
          <w:szCs w:val="24"/>
        </w:rPr>
        <w:t xml:space="preserve"> по </w:t>
      </w:r>
      <w:r w:rsidR="00B3152D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B3152D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94AA5" w:rsidRPr="00594AA5" w:rsidRDefault="00500A7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Представительное Собрание</w:t>
      </w:r>
      <w:r w:rsidR="00594AA5" w:rsidRPr="00594AA5">
        <w:rPr>
          <w:rFonts w:ascii="Times New Roman" w:hAnsi="Times New Roman"/>
          <w:sz w:val="24"/>
          <w:szCs w:val="24"/>
        </w:rPr>
        <w:t xml:space="preserve"> Белозерского муниципального округа Вологодской области  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594AA5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E644E1" w:rsidRPr="00594AA5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</w:t>
      </w:r>
      <w:r w:rsidR="009272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йской Федерации» (далее – Инструкция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№191н).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«О бухгалтерском учете».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13.06.1995 № 49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муниципальных учреждений района».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Закон Вологодской области от  06.05.2022  №5120-ОЗ</w:t>
      </w: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594AA5" w:rsidRPr="00594AA5" w:rsidRDefault="00594AA5" w:rsidP="00594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94AA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Решение Представительного Собрания округа от 20.09.2022 № 4 «О вопросах правопреемства органов местного самоуправления».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9272EB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9272EB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0B69BD" w:rsidRPr="000B69BD" w:rsidRDefault="000B69BD" w:rsidP="000B69B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0B69BD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работе:</w:t>
      </w:r>
      <w:r w:rsidRPr="000B6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69BD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стороны должностных лиц Представительного Собрания округа не было, затребованные документы, относящиеся к тематике проверки, представлены в полном объеме.</w:t>
      </w:r>
      <w:bookmarkStart w:id="0" w:name="_GoBack"/>
      <w:bookmarkEnd w:id="0"/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9272EB" w:rsidRDefault="00D773A6" w:rsidP="009272EB">
      <w:pPr>
        <w:ind w:firstLine="360"/>
        <w:rPr>
          <w:rFonts w:ascii="Times New Roman" w:hAnsi="Times New Roman"/>
          <w:bCs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9272EB" w:rsidRPr="009272EB">
        <w:rPr>
          <w:rFonts w:ascii="Times New Roman" w:hAnsi="Times New Roman"/>
          <w:sz w:val="24"/>
          <w:szCs w:val="24"/>
        </w:rPr>
        <w:t>22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9272EB">
        <w:rPr>
          <w:rFonts w:ascii="Times New Roman" w:hAnsi="Times New Roman"/>
          <w:sz w:val="24"/>
          <w:szCs w:val="24"/>
        </w:rPr>
        <w:t>–</w:t>
      </w:r>
      <w:r w:rsidR="00C11438" w:rsidRPr="009272EB">
        <w:rPr>
          <w:rFonts w:ascii="Times New Roman" w:hAnsi="Times New Roman"/>
          <w:sz w:val="24"/>
          <w:szCs w:val="24"/>
        </w:rPr>
        <w:t xml:space="preserve"> </w:t>
      </w:r>
      <w:r w:rsidR="009272EB" w:rsidRPr="009272EB">
        <w:rPr>
          <w:rFonts w:ascii="Times New Roman" w:hAnsi="Times New Roman"/>
          <w:bCs/>
          <w:szCs w:val="24"/>
        </w:rPr>
        <w:t>423,8</w:t>
      </w:r>
      <w:r w:rsidR="009272EB" w:rsidRPr="009272EB">
        <w:rPr>
          <w:rFonts w:ascii="Times New Roman" w:hAnsi="Times New Roman"/>
          <w:b/>
          <w:bCs/>
          <w:szCs w:val="24"/>
        </w:rPr>
        <w:t xml:space="preserve"> </w:t>
      </w:r>
      <w:r w:rsidR="009272EB" w:rsidRPr="009272EB">
        <w:rPr>
          <w:rFonts w:ascii="Times New Roman" w:hAnsi="Times New Roman"/>
          <w:bCs/>
          <w:szCs w:val="24"/>
        </w:rPr>
        <w:t>тыс. рублей</w:t>
      </w:r>
    </w:p>
    <w:p w:rsidR="00E31034" w:rsidRPr="007267CC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267CC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267CC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7267CC">
        <w:rPr>
          <w:rFonts w:ascii="Times New Roman" w:hAnsi="Times New Roman"/>
          <w:sz w:val="24"/>
          <w:szCs w:val="24"/>
        </w:rPr>
        <w:t xml:space="preserve">: </w:t>
      </w:r>
    </w:p>
    <w:p w:rsidR="006A1D90" w:rsidRPr="007267CC" w:rsidRDefault="006A1D90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3D7" w:rsidRPr="009272EB" w:rsidRDefault="008B23D7" w:rsidP="009272EB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B23D7">
        <w:rPr>
          <w:rFonts w:ascii="Times New Roman" w:hAnsi="Times New Roman"/>
          <w:iCs/>
          <w:sz w:val="24"/>
          <w:szCs w:val="24"/>
        </w:rPr>
        <w:t xml:space="preserve">При анализе представленной годовой отчетности установлено отступление от требований </w:t>
      </w:r>
      <w:r w:rsidR="009272EB" w:rsidRPr="009272EB">
        <w:rPr>
          <w:rFonts w:ascii="Times New Roman" w:hAnsi="Times New Roman"/>
          <w:iCs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</w:t>
      </w:r>
      <w:r w:rsidR="009272EB">
        <w:rPr>
          <w:rFonts w:ascii="Times New Roman" w:hAnsi="Times New Roman"/>
          <w:iCs/>
          <w:sz w:val="24"/>
          <w:szCs w:val="24"/>
        </w:rPr>
        <w:t>инфина РФ от 28.12.2010 № 191н</w:t>
      </w:r>
      <w:r w:rsidRPr="009272EB">
        <w:rPr>
          <w:rFonts w:ascii="Times New Roman" w:hAnsi="Times New Roman"/>
          <w:iCs/>
          <w:sz w:val="24"/>
          <w:szCs w:val="24"/>
        </w:rPr>
        <w:t>, а именно:</w:t>
      </w:r>
      <w:proofErr w:type="gramEnd"/>
    </w:p>
    <w:p w:rsidR="009272EB" w:rsidRPr="009272EB" w:rsidRDefault="009272EB" w:rsidP="009272EB">
      <w:pPr>
        <w:numPr>
          <w:ilvl w:val="0"/>
          <w:numId w:val="25"/>
        </w:num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272EB">
        <w:rPr>
          <w:rFonts w:ascii="Times New Roman" w:hAnsi="Times New Roman"/>
          <w:iCs/>
          <w:color w:val="000000"/>
          <w:sz w:val="24"/>
          <w:szCs w:val="24"/>
        </w:rPr>
        <w:t>В нарушение пункта 153 Инструкции 191н в составе отчетности представлена Таблица №1 «Сведения о направлениях деятельности». Согласно пункту 153 Инструкции № 191н в составе сводной Пояснительной записки (</w:t>
      </w:r>
      <w:hyperlink r:id="rId8" w:anchor="/document/12181732/entry/503160" w:history="1">
        <w:r w:rsidRPr="009272EB">
          <w:rPr>
            <w:rFonts w:ascii="Times New Roman" w:hAnsi="Times New Roman"/>
            <w:iCs/>
            <w:sz w:val="24"/>
            <w:szCs w:val="24"/>
          </w:rPr>
          <w:t>ф. 0503160</w:t>
        </w:r>
      </w:hyperlink>
      <w:r w:rsidRPr="009272EB">
        <w:rPr>
          <w:rFonts w:ascii="Times New Roman" w:hAnsi="Times New Roman"/>
          <w:iCs/>
          <w:sz w:val="24"/>
          <w:szCs w:val="24"/>
        </w:rPr>
        <w:t>) </w:t>
      </w:r>
      <w:hyperlink r:id="rId9" w:anchor="/document/12181732/entry/503160881" w:history="1">
        <w:r w:rsidRPr="009272EB">
          <w:rPr>
            <w:rFonts w:ascii="Times New Roman" w:hAnsi="Times New Roman"/>
            <w:iCs/>
            <w:sz w:val="24"/>
            <w:szCs w:val="24"/>
          </w:rPr>
          <w:t>Таблица № 1</w:t>
        </w:r>
      </w:hyperlink>
      <w:r w:rsidRPr="009272EB">
        <w:rPr>
          <w:rFonts w:ascii="Times New Roman" w:hAnsi="Times New Roman"/>
          <w:iCs/>
          <w:sz w:val="24"/>
          <w:szCs w:val="24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9272EB" w:rsidRPr="009272EB" w:rsidRDefault="009272EB" w:rsidP="009272EB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272EB">
        <w:rPr>
          <w:rFonts w:ascii="Times New Roman" w:hAnsi="Times New Roman"/>
          <w:iCs/>
          <w:sz w:val="24"/>
          <w:szCs w:val="24"/>
        </w:rPr>
        <w:t xml:space="preserve">Таким образом, сведения по Таблице № 1 необходимо исключить из раздела 5 «Прочие вопросы деятельности субъекта бюджетной отчетности» сводной Пояснительной записки ф.0503160. </w:t>
      </w:r>
    </w:p>
    <w:p w:rsidR="009272EB" w:rsidRPr="009272EB" w:rsidRDefault="009272EB" w:rsidP="009272EB">
      <w:pPr>
        <w:numPr>
          <w:ilvl w:val="0"/>
          <w:numId w:val="25"/>
        </w:num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72EB">
        <w:rPr>
          <w:rFonts w:ascii="Times New Roman" w:hAnsi="Times New Roman"/>
          <w:iCs/>
          <w:sz w:val="24"/>
          <w:szCs w:val="24"/>
        </w:rPr>
        <w:t xml:space="preserve">В нарушение пункта 156 Инструкции 191н в разделе 5 «Прочие вопросы деятельности субъекта бюджетной отчетности» отражена информация по Таблице №4 «Сведения об </w:t>
      </w:r>
      <w:r w:rsidRPr="009272EB">
        <w:rPr>
          <w:rFonts w:ascii="Times New Roman" w:hAnsi="Times New Roman"/>
          <w:iCs/>
          <w:sz w:val="24"/>
          <w:szCs w:val="24"/>
        </w:rPr>
        <w:lastRenderedPageBreak/>
        <w:t>особенностях ведения бюджетного учета». Согласно пункту 156 Инструкции №191н  в составе сводной Пояснительной записки (</w:t>
      </w:r>
      <w:hyperlink r:id="rId10" w:anchor="/document/12181732/entry/503160" w:history="1">
        <w:r w:rsidRPr="009272EB">
          <w:rPr>
            <w:rFonts w:ascii="Times New Roman" w:hAnsi="Times New Roman"/>
            <w:iCs/>
            <w:sz w:val="24"/>
            <w:szCs w:val="24"/>
          </w:rPr>
          <w:t>ф. 0503160</w:t>
        </w:r>
      </w:hyperlink>
      <w:r w:rsidRPr="009272EB">
        <w:rPr>
          <w:rFonts w:ascii="Times New Roman" w:hAnsi="Times New Roman"/>
          <w:iCs/>
          <w:sz w:val="24"/>
          <w:szCs w:val="24"/>
        </w:rPr>
        <w:t>) </w:t>
      </w:r>
      <w:r w:rsidRPr="009272EB">
        <w:rPr>
          <w:rFonts w:ascii="Times New Roman" w:hAnsi="Times New Roman"/>
          <w:iCs/>
          <w:color w:val="000000"/>
          <w:sz w:val="24"/>
          <w:szCs w:val="24"/>
        </w:rPr>
        <w:t>Таблица № 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9272EB" w:rsidRPr="009272EB" w:rsidRDefault="009272EB" w:rsidP="009272EB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272EB">
        <w:rPr>
          <w:rFonts w:ascii="Times New Roman" w:hAnsi="Times New Roman"/>
          <w:iCs/>
          <w:color w:val="000000"/>
          <w:sz w:val="24"/>
          <w:szCs w:val="24"/>
        </w:rPr>
        <w:t xml:space="preserve">Таким образом, сведения по Таблице № 4 необходимо исключить из раздела 5 «Прочие вопросы деятельности субъекта бюджетной отчетности» </w:t>
      </w:r>
      <w:proofErr w:type="gramStart"/>
      <w:r w:rsidRPr="009272EB">
        <w:rPr>
          <w:rFonts w:ascii="Times New Roman" w:hAnsi="Times New Roman"/>
          <w:iCs/>
          <w:color w:val="000000"/>
          <w:sz w:val="24"/>
          <w:szCs w:val="24"/>
        </w:rPr>
        <w:t xml:space="preserve">( </w:t>
      </w:r>
      <w:proofErr w:type="gramEnd"/>
      <w:r w:rsidRPr="009272EB">
        <w:rPr>
          <w:rFonts w:ascii="Times New Roman" w:hAnsi="Times New Roman"/>
          <w:iCs/>
          <w:color w:val="000000"/>
          <w:sz w:val="24"/>
          <w:szCs w:val="24"/>
        </w:rPr>
        <w:t xml:space="preserve">ф.0503160). </w:t>
      </w:r>
    </w:p>
    <w:p w:rsidR="008B23D7" w:rsidRDefault="008B23D7" w:rsidP="008B2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D7" w:rsidRDefault="008B23D7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CF3A36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CF3A36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CF3A36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CF3A36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4E3ACB" w:rsidRDefault="00E31034" w:rsidP="004E3A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4E3ACB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E3ACB">
        <w:rPr>
          <w:rFonts w:ascii="Times New Roman" w:hAnsi="Times New Roman"/>
          <w:sz w:val="24"/>
          <w:szCs w:val="24"/>
        </w:rPr>
        <w:t xml:space="preserve"> Нет</w:t>
      </w:r>
    </w:p>
    <w:p w:rsidR="004E3ACB" w:rsidRPr="004E3ACB" w:rsidRDefault="004E3ACB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3ACB">
        <w:rPr>
          <w:rFonts w:ascii="Times New Roman" w:hAnsi="Times New Roman"/>
          <w:b/>
          <w:sz w:val="24"/>
          <w:szCs w:val="24"/>
        </w:rPr>
        <w:t>Другие предложения:</w:t>
      </w:r>
    </w:p>
    <w:p w:rsidR="00A436DF" w:rsidRPr="00CF3A36" w:rsidRDefault="00CF3A36" w:rsidP="00270A49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A36">
        <w:rPr>
          <w:rFonts w:ascii="Times New Roman" w:hAnsi="Times New Roman"/>
          <w:sz w:val="24"/>
          <w:szCs w:val="24"/>
        </w:rPr>
        <w:t xml:space="preserve">Устранить выявленные нарушения пунктов 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B6025B" w:rsidRPr="00460FC2" w:rsidRDefault="00B6025B" w:rsidP="00B6025B">
      <w:pPr>
        <w:pStyle w:val="a6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FC2">
        <w:rPr>
          <w:rFonts w:ascii="Times New Roman" w:hAnsi="Times New Roman"/>
          <w:color w:val="000000" w:themeColor="text1"/>
          <w:sz w:val="24"/>
          <w:szCs w:val="24"/>
        </w:rPr>
        <w:t>Информацию о выполнении предложений представить в контрольно-счетную комиссию округа до 31 мая 2023 года.</w:t>
      </w:r>
    </w:p>
    <w:p w:rsidR="00383D32" w:rsidRP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4E3ACB">
        <w:rPr>
          <w:rFonts w:ascii="Times New Roman" w:hAnsi="Times New Roman"/>
          <w:b/>
          <w:sz w:val="24"/>
          <w:szCs w:val="24"/>
        </w:rPr>
        <w:t>ь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20891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>округа                                                                    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8"/>
  </w:num>
  <w:num w:numId="15">
    <w:abstractNumId w:val="21"/>
  </w:num>
  <w:num w:numId="16">
    <w:abstractNumId w:val="26"/>
  </w:num>
  <w:num w:numId="17">
    <w:abstractNumId w:val="15"/>
  </w:num>
  <w:num w:numId="18">
    <w:abstractNumId w:val="25"/>
  </w:num>
  <w:num w:numId="19">
    <w:abstractNumId w:val="2"/>
  </w:num>
  <w:num w:numId="20">
    <w:abstractNumId w:val="16"/>
  </w:num>
  <w:num w:numId="21">
    <w:abstractNumId w:val="14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69BD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37F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54B6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5249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3ACB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A74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7CC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20F0E"/>
    <w:rsid w:val="00926FD8"/>
    <w:rsid w:val="009272EB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025B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3B2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1E32-9E29-49A4-B9A2-849B62B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43</cp:revision>
  <cp:lastPrinted>2021-06-02T08:25:00Z</cp:lastPrinted>
  <dcterms:created xsi:type="dcterms:W3CDTF">2021-06-02T06:01:00Z</dcterms:created>
  <dcterms:modified xsi:type="dcterms:W3CDTF">2023-05-31T12:10:00Z</dcterms:modified>
</cp:coreProperties>
</file>