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0F02C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0F02C3" w:rsidRPr="00E10BE8" w:rsidRDefault="000F02C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F17E6F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0F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E3058">
              <w:rPr>
                <w:rFonts w:ascii="Times New Roman" w:hAnsi="Times New Roman"/>
              </w:rPr>
              <w:t>« 26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</w:t>
            </w:r>
            <w:r w:rsidR="00144F8B">
              <w:rPr>
                <w:rFonts w:ascii="Times New Roman" w:hAnsi="Times New Roman"/>
              </w:rPr>
              <w:t>апреля  2024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8B4638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9C7833" w:rsidRDefault="009C7833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8B4638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9C7833" w:rsidRDefault="009C7833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058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144F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3058">
                        <w:rPr>
                          <w:sz w:val="24"/>
                          <w:szCs w:val="24"/>
                        </w:rPr>
                        <w:t>26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144F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825547" w:rsidRPr="00825547" w:rsidRDefault="00825547" w:rsidP="00685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547">
        <w:rPr>
          <w:rFonts w:ascii="Times New Roman" w:hAnsi="Times New Roman"/>
          <w:bCs/>
          <w:iCs/>
          <w:sz w:val="24"/>
          <w:szCs w:val="24"/>
        </w:rPr>
        <w:t xml:space="preserve">Внешняя проверка бюджетной отчетности </w:t>
      </w:r>
      <w:r w:rsidRPr="00825547">
        <w:rPr>
          <w:rFonts w:ascii="Times New Roman" w:hAnsi="Times New Roman"/>
          <w:sz w:val="24"/>
          <w:szCs w:val="24"/>
        </w:rPr>
        <w:t>главного администратора бюджетных средств – Территор</w:t>
      </w:r>
      <w:r w:rsidR="00A700E7">
        <w:rPr>
          <w:rFonts w:ascii="Times New Roman" w:hAnsi="Times New Roman"/>
          <w:sz w:val="24"/>
          <w:szCs w:val="24"/>
        </w:rPr>
        <w:t>иального управления «Западное</w:t>
      </w:r>
      <w:r w:rsidRPr="00825547">
        <w:rPr>
          <w:rFonts w:ascii="Times New Roman" w:hAnsi="Times New Roman"/>
          <w:sz w:val="24"/>
          <w:szCs w:val="24"/>
        </w:rPr>
        <w:t>» администрации Белозерского муниципального округа Вологодской области за 2023</w:t>
      </w:r>
      <w:r w:rsidR="006858E6">
        <w:rPr>
          <w:rFonts w:ascii="Times New Roman" w:hAnsi="Times New Roman"/>
          <w:sz w:val="24"/>
          <w:szCs w:val="24"/>
        </w:rPr>
        <w:t xml:space="preserve"> год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3E4896" w:rsidRPr="003E4896" w:rsidRDefault="003E4896" w:rsidP="003E4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896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2.1 плана работы контрольно-счётной комиссии Белозерского муниципального округа на 202</w:t>
      </w:r>
      <w:r w:rsidR="00A700E7">
        <w:rPr>
          <w:rFonts w:ascii="Times New Roman" w:hAnsi="Times New Roman"/>
          <w:sz w:val="24"/>
          <w:szCs w:val="24"/>
        </w:rPr>
        <w:t>4 год, приказ от 01.04.2024 № 15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594AA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193B">
        <w:rPr>
          <w:rFonts w:ascii="Times New Roman" w:hAnsi="Times New Roman"/>
          <w:sz w:val="24"/>
          <w:szCs w:val="24"/>
          <w:lang w:eastAsia="en-US"/>
        </w:rPr>
        <w:t>Террито</w:t>
      </w:r>
      <w:r w:rsidR="00E81852">
        <w:rPr>
          <w:rFonts w:ascii="Times New Roman" w:hAnsi="Times New Roman"/>
          <w:sz w:val="24"/>
          <w:szCs w:val="24"/>
          <w:lang w:eastAsia="en-US"/>
        </w:rPr>
        <w:t>риальное управление «Восточное</w:t>
      </w:r>
      <w:r w:rsidR="0027193B">
        <w:rPr>
          <w:rFonts w:ascii="Times New Roman" w:hAnsi="Times New Roman"/>
          <w:sz w:val="24"/>
          <w:szCs w:val="24"/>
          <w:lang w:eastAsia="en-US"/>
        </w:rPr>
        <w:t>» администрации</w:t>
      </w:r>
      <w:r w:rsidR="00A501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193B">
        <w:rPr>
          <w:rFonts w:ascii="Times New Roman" w:hAnsi="Times New Roman"/>
          <w:sz w:val="24"/>
          <w:szCs w:val="24"/>
          <w:lang w:eastAsia="en-US"/>
        </w:rPr>
        <w:t xml:space="preserve">Белозерского </w:t>
      </w:r>
      <w:r w:rsidR="00A5014E">
        <w:rPr>
          <w:rFonts w:ascii="Times New Roman" w:hAnsi="Times New Roman"/>
          <w:sz w:val="24"/>
          <w:szCs w:val="24"/>
          <w:lang w:eastAsia="en-US"/>
        </w:rPr>
        <w:t>му</w:t>
      </w:r>
      <w:r w:rsidR="000F02C3">
        <w:rPr>
          <w:rFonts w:ascii="Times New Roman" w:hAnsi="Times New Roman"/>
          <w:sz w:val="24"/>
          <w:szCs w:val="24"/>
          <w:lang w:eastAsia="en-US"/>
        </w:rPr>
        <w:t>ниципал</w:t>
      </w:r>
      <w:r w:rsidR="00C67E71">
        <w:rPr>
          <w:rFonts w:ascii="Times New Roman" w:hAnsi="Times New Roman"/>
          <w:sz w:val="24"/>
          <w:szCs w:val="24"/>
          <w:lang w:eastAsia="en-US"/>
        </w:rPr>
        <w:t>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94AA5" w:rsidRDefault="00B81D39" w:rsidP="00594AA5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351F67">
        <w:rPr>
          <w:sz w:val="24"/>
          <w:szCs w:val="24"/>
        </w:rPr>
        <w:t xml:space="preserve">08 апреля </w:t>
      </w:r>
      <w:r w:rsidR="00E16F69" w:rsidRPr="00E16F69">
        <w:rPr>
          <w:sz w:val="24"/>
          <w:szCs w:val="24"/>
        </w:rPr>
        <w:t xml:space="preserve"> по </w:t>
      </w:r>
      <w:r w:rsidR="00351F67">
        <w:rPr>
          <w:sz w:val="24"/>
          <w:szCs w:val="24"/>
        </w:rPr>
        <w:t>26</w:t>
      </w:r>
      <w:r w:rsidR="00F83F6B">
        <w:rPr>
          <w:sz w:val="24"/>
          <w:szCs w:val="24"/>
        </w:rPr>
        <w:t xml:space="preserve"> </w:t>
      </w:r>
      <w:r w:rsidR="00B3152D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C67E71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700E7" w:rsidRPr="0089583A" w:rsidRDefault="00A700E7" w:rsidP="00A700E7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9583A">
        <w:rPr>
          <w:rFonts w:ascii="Times New Roman" w:hAnsi="Times New Roman"/>
          <w:sz w:val="24"/>
          <w:szCs w:val="24"/>
        </w:rPr>
        <w:t xml:space="preserve">Территориальное управление «Западное» администрации Белозерского муниципального округа, ОГРН 1223500014242, ИНН 35030061363, адрес местонахождения: Вологодская </w:t>
      </w:r>
      <w:r w:rsidRPr="0089583A">
        <w:rPr>
          <w:rFonts w:ascii="Times New Roman" w:hAnsi="Times New Roman"/>
          <w:bCs/>
          <w:sz w:val="24"/>
          <w:szCs w:val="24"/>
        </w:rPr>
        <w:t xml:space="preserve"> область, Белозерский район, с. </w:t>
      </w:r>
      <w:proofErr w:type="spellStart"/>
      <w:r w:rsidRPr="0089583A">
        <w:rPr>
          <w:rFonts w:ascii="Times New Roman" w:hAnsi="Times New Roman"/>
          <w:bCs/>
          <w:sz w:val="24"/>
          <w:szCs w:val="24"/>
        </w:rPr>
        <w:t>Зубово</w:t>
      </w:r>
      <w:proofErr w:type="spellEnd"/>
      <w:r w:rsidRPr="0089583A">
        <w:rPr>
          <w:rFonts w:ascii="Times New Roman" w:hAnsi="Times New Roman"/>
          <w:bCs/>
          <w:sz w:val="24"/>
          <w:szCs w:val="24"/>
        </w:rPr>
        <w:t>, ул. Пушкинская, д.32, офис 1.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187C0F" w:rsidP="00594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94AA5" w:rsidRDefault="00F83F6B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594AA5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87C0F" w:rsidRDefault="00E31034" w:rsidP="007679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 «О бухгалтерском учете».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Приказ Минфина РФ от 13.06.1995 № 49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76793C" w:rsidRPr="0076793C" w:rsidRDefault="0076793C" w:rsidP="007679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187C0F" w:rsidRPr="00192310" w:rsidRDefault="0076793C" w:rsidP="001923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9272EB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Default="00E31034" w:rsidP="009272EB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6961FE">
        <w:rPr>
          <w:rFonts w:ascii="Times New Roman" w:hAnsi="Times New Roman"/>
          <w:sz w:val="24"/>
          <w:szCs w:val="24"/>
        </w:rPr>
        <w:t>26</w:t>
      </w:r>
      <w:r w:rsidR="000C15A0">
        <w:rPr>
          <w:rFonts w:ascii="Times New Roman" w:hAnsi="Times New Roman"/>
          <w:sz w:val="24"/>
          <w:szCs w:val="24"/>
        </w:rPr>
        <w:t>.0</w:t>
      </w:r>
      <w:r w:rsidR="009272EB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192310">
        <w:rPr>
          <w:rFonts w:ascii="Times New Roman" w:hAnsi="Times New Roman"/>
          <w:sz w:val="24"/>
          <w:szCs w:val="24"/>
        </w:rPr>
        <w:t>24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432BFA" w:rsidRPr="005B192A" w:rsidRDefault="00432BFA" w:rsidP="00432BFA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>
        <w:rPr>
          <w:rFonts w:ascii="Times New Roman" w:hAnsi="Times New Roman"/>
          <w:b/>
          <w:sz w:val="24"/>
          <w:szCs w:val="24"/>
        </w:rPr>
        <w:t>:</w:t>
      </w:r>
      <w:r w:rsidRPr="00432B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2BFA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</w:t>
      </w:r>
      <w:r w:rsidR="00577BFD">
        <w:rPr>
          <w:rFonts w:ascii="Times New Roman" w:hAnsi="Times New Roman"/>
          <w:sz w:val="24"/>
          <w:szCs w:val="24"/>
        </w:rPr>
        <w:t xml:space="preserve">ороны должностных лиц </w:t>
      </w:r>
      <w:r w:rsidR="006961FE">
        <w:rPr>
          <w:rFonts w:ascii="Times New Roman" w:hAnsi="Times New Roman"/>
          <w:sz w:val="24"/>
          <w:szCs w:val="24"/>
        </w:rPr>
        <w:t>Территор</w:t>
      </w:r>
      <w:r w:rsidR="001F568F">
        <w:rPr>
          <w:rFonts w:ascii="Times New Roman" w:hAnsi="Times New Roman"/>
          <w:sz w:val="24"/>
          <w:szCs w:val="24"/>
        </w:rPr>
        <w:t>иального управления «Западное</w:t>
      </w:r>
      <w:r w:rsidR="006961FE">
        <w:rPr>
          <w:rFonts w:ascii="Times New Roman" w:hAnsi="Times New Roman"/>
          <w:sz w:val="24"/>
          <w:szCs w:val="24"/>
        </w:rPr>
        <w:t>» администрации округа</w:t>
      </w:r>
      <w:r w:rsidRPr="00432BFA">
        <w:rPr>
          <w:rFonts w:ascii="Times New Roman" w:hAnsi="Times New Roman"/>
          <w:sz w:val="24"/>
          <w:szCs w:val="24"/>
        </w:rPr>
        <w:t xml:space="preserve"> не поступало, затребованные документы, относящиеся к тематике проверки, представлены в полном объеме.</w:t>
      </w:r>
    </w:p>
    <w:p w:rsidR="001030B2" w:rsidRPr="009272EB" w:rsidRDefault="00E31034" w:rsidP="009272EB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533A91" w:rsidRDefault="00D773A6" w:rsidP="009272EB">
      <w:pPr>
        <w:ind w:firstLine="360"/>
        <w:rPr>
          <w:rFonts w:ascii="Times New Roman" w:hAnsi="Times New Roman"/>
          <w:bCs/>
          <w:sz w:val="24"/>
          <w:szCs w:val="24"/>
        </w:rPr>
      </w:pPr>
      <w:r w:rsidRPr="009272EB">
        <w:rPr>
          <w:rFonts w:ascii="Times New Roman" w:hAnsi="Times New Roman"/>
          <w:sz w:val="24"/>
          <w:szCs w:val="24"/>
        </w:rPr>
        <w:t>20</w:t>
      </w:r>
      <w:r w:rsidR="00E932DE">
        <w:rPr>
          <w:rFonts w:ascii="Times New Roman" w:hAnsi="Times New Roman"/>
          <w:sz w:val="24"/>
          <w:szCs w:val="24"/>
        </w:rPr>
        <w:t>23</w:t>
      </w:r>
      <w:r w:rsidRPr="009272EB">
        <w:rPr>
          <w:rFonts w:ascii="Times New Roman" w:hAnsi="Times New Roman"/>
          <w:sz w:val="24"/>
          <w:szCs w:val="24"/>
        </w:rPr>
        <w:t xml:space="preserve"> год </w:t>
      </w:r>
      <w:r w:rsidR="008435C2" w:rsidRPr="001F568F">
        <w:rPr>
          <w:rFonts w:ascii="Times New Roman" w:hAnsi="Times New Roman"/>
          <w:sz w:val="24"/>
          <w:szCs w:val="24"/>
        </w:rPr>
        <w:t>–</w:t>
      </w:r>
      <w:r w:rsidR="00C11438" w:rsidRPr="001F568F">
        <w:rPr>
          <w:rFonts w:ascii="Times New Roman" w:hAnsi="Times New Roman"/>
          <w:sz w:val="24"/>
          <w:szCs w:val="24"/>
        </w:rPr>
        <w:t xml:space="preserve"> </w:t>
      </w:r>
      <w:r w:rsidR="009272EB" w:rsidRPr="001F568F">
        <w:rPr>
          <w:rFonts w:ascii="Times New Roman" w:hAnsi="Times New Roman"/>
          <w:bCs/>
          <w:szCs w:val="24"/>
        </w:rPr>
        <w:t xml:space="preserve"> </w:t>
      </w:r>
      <w:r w:rsidR="001F568F" w:rsidRPr="001F568F">
        <w:rPr>
          <w:rFonts w:ascii="Times New Roman" w:hAnsi="Times New Roman"/>
          <w:bCs/>
          <w:szCs w:val="24"/>
        </w:rPr>
        <w:t xml:space="preserve">23 078,1 </w:t>
      </w:r>
      <w:r w:rsidR="00387FAF" w:rsidRPr="001F568F">
        <w:rPr>
          <w:rFonts w:ascii="Times New Roman" w:hAnsi="Times New Roman"/>
          <w:bCs/>
          <w:szCs w:val="24"/>
        </w:rPr>
        <w:t xml:space="preserve"> </w:t>
      </w:r>
      <w:r w:rsidR="009272EB" w:rsidRPr="001F568F">
        <w:rPr>
          <w:rFonts w:ascii="Times New Roman" w:hAnsi="Times New Roman"/>
          <w:bCs/>
          <w:sz w:val="24"/>
          <w:szCs w:val="24"/>
        </w:rPr>
        <w:t>тыс</w:t>
      </w:r>
      <w:r w:rsidR="009272EB" w:rsidRPr="00533A91">
        <w:rPr>
          <w:rFonts w:ascii="Times New Roman" w:hAnsi="Times New Roman"/>
          <w:bCs/>
          <w:sz w:val="24"/>
          <w:szCs w:val="24"/>
        </w:rPr>
        <w:t>. рублей</w:t>
      </w:r>
    </w:p>
    <w:p w:rsidR="00E31034" w:rsidRPr="00432BFA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432BFA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432BFA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432BFA">
        <w:rPr>
          <w:rFonts w:ascii="Times New Roman" w:hAnsi="Times New Roman"/>
          <w:sz w:val="24"/>
          <w:szCs w:val="24"/>
        </w:rPr>
        <w:t xml:space="preserve">: </w:t>
      </w:r>
    </w:p>
    <w:p w:rsidR="00D6763E" w:rsidRPr="00D6763E" w:rsidRDefault="00DB59B5" w:rsidP="00DB5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6763E" w:rsidRPr="00D6763E">
        <w:rPr>
          <w:rFonts w:ascii="Times New Roman" w:hAnsi="Times New Roman"/>
          <w:sz w:val="24"/>
          <w:szCs w:val="24"/>
        </w:rPr>
        <w:t xml:space="preserve">В нарушение ст. 34 Бюджетного кодекса РФ при исполнении бюджета Территориальным управлением «Западное» не соблюден принцип эффективности использования бюджетных средств по коду вида расходов: </w:t>
      </w:r>
    </w:p>
    <w:p w:rsidR="00D6763E" w:rsidRPr="00D6763E" w:rsidRDefault="00D6763E" w:rsidP="00D676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763E">
        <w:rPr>
          <w:rFonts w:ascii="Times New Roman" w:hAnsi="Times New Roman"/>
          <w:sz w:val="24"/>
          <w:szCs w:val="24"/>
        </w:rPr>
        <w:t>- КВР 853 «уплата иных платежей» в размере 5,1 тыс. рублей (оплата штрафов, пеней)</w:t>
      </w:r>
      <w:r w:rsidRPr="00D6763E">
        <w:rPr>
          <w:rFonts w:ascii="Times New Roman" w:hAnsi="Times New Roman"/>
          <w:bCs/>
          <w:sz w:val="24"/>
          <w:szCs w:val="24"/>
        </w:rPr>
        <w:t>;</w:t>
      </w:r>
    </w:p>
    <w:p w:rsidR="00D6763E" w:rsidRPr="00D6763E" w:rsidRDefault="00DB59B5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763E" w:rsidRPr="00D6763E">
        <w:rPr>
          <w:rFonts w:ascii="Times New Roman" w:hAnsi="Times New Roman"/>
          <w:sz w:val="24"/>
          <w:szCs w:val="24"/>
        </w:rPr>
        <w:t>.Анализ состава форм годовой бюджетной отчётности, представленной Территориальным управлением, показал следующее:</w:t>
      </w:r>
    </w:p>
    <w:p w:rsidR="00D6763E" w:rsidRPr="00D6763E" w:rsidRDefault="00D6763E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3E">
        <w:rPr>
          <w:rFonts w:ascii="Times New Roman" w:hAnsi="Times New Roman"/>
          <w:sz w:val="24"/>
          <w:szCs w:val="24"/>
        </w:rPr>
        <w:t xml:space="preserve">-В нарушение пункта 11 Инструкции № 191н не представлена отчётность формы </w:t>
      </w:r>
      <w:r w:rsidRPr="00D6763E">
        <w:rPr>
          <w:rFonts w:ascii="Times New Roman" w:hAnsi="Times New Roman"/>
          <w:iCs/>
          <w:sz w:val="24"/>
          <w:szCs w:val="24"/>
        </w:rPr>
        <w:t>0503178 «</w:t>
      </w:r>
      <w:r w:rsidRPr="00D6763E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D6763E">
        <w:rPr>
          <w:rFonts w:ascii="Times New Roman" w:hAnsi="Times New Roman"/>
          <w:iCs/>
          <w:sz w:val="24"/>
          <w:szCs w:val="24"/>
        </w:rPr>
        <w:t>».</w:t>
      </w:r>
      <w:r w:rsidRPr="00D6763E">
        <w:rPr>
          <w:rFonts w:ascii="Times New Roman" w:hAnsi="Times New Roman"/>
          <w:sz w:val="24"/>
          <w:szCs w:val="24"/>
        </w:rPr>
        <w:t xml:space="preserve"> Информация об отсутствии данной формы не отражена в «Пояснительной записке» ф.0503160 (п.8 Инструкции №191н).</w:t>
      </w:r>
    </w:p>
    <w:p w:rsidR="00D6763E" w:rsidRPr="00D6763E" w:rsidRDefault="00D6763E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763E">
        <w:rPr>
          <w:rFonts w:ascii="Times New Roman" w:hAnsi="Times New Roman"/>
          <w:iCs/>
          <w:sz w:val="24"/>
          <w:szCs w:val="24"/>
        </w:rPr>
        <w:t>-В нарушение пункта 153 Инструкции № 191н в составе отчетности в разделе 5 «Прочие вопросы деятельности субъекта бюджетной отчетности» отражена информация по Таблице № 1 «Сведения о направлениях деятельности». Согласно пункту 153 Инструкции № 191н  в составе сводной Пояснительной записки (</w:t>
      </w:r>
      <w:hyperlink r:id="rId8" w:anchor="/document/12181732/entry/503160" w:history="1">
        <w:r w:rsidRPr="00D6763E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D6763E">
        <w:rPr>
          <w:rFonts w:ascii="Times New Roman" w:hAnsi="Times New Roman"/>
          <w:iCs/>
          <w:sz w:val="24"/>
          <w:szCs w:val="24"/>
        </w:rPr>
        <w:t>) </w:t>
      </w:r>
      <w:hyperlink r:id="rId9" w:anchor="/document/12181732/entry/503160881" w:history="1">
        <w:r w:rsidRPr="00D6763E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Таблица № 1</w:t>
        </w:r>
      </w:hyperlink>
      <w:r w:rsidRPr="00D6763E">
        <w:rPr>
          <w:rFonts w:ascii="Times New Roman" w:hAnsi="Times New Roman"/>
          <w:iCs/>
          <w:sz w:val="24"/>
          <w:szCs w:val="24"/>
        </w:rPr>
        <w:t xml:space="preserve"> не составляется и не представляется </w:t>
      </w:r>
      <w:r w:rsidRPr="00D6763E">
        <w:rPr>
          <w:rFonts w:ascii="Times New Roman" w:hAnsi="Times New Roman"/>
          <w:iCs/>
          <w:sz w:val="24"/>
          <w:szCs w:val="24"/>
        </w:rPr>
        <w:lastRenderedPageBreak/>
        <w:t>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D6763E" w:rsidRPr="00D6763E" w:rsidRDefault="00D6763E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763E">
        <w:rPr>
          <w:rFonts w:ascii="Times New Roman" w:hAnsi="Times New Roman"/>
          <w:iCs/>
          <w:sz w:val="24"/>
          <w:szCs w:val="24"/>
        </w:rPr>
        <w:t>-В нарушение пункта 156 Инструкции № 191н в разделе 5 «Прочие вопросы деятельности субъекта бюджетной отчетности» отражена информация по Таблице № 4 «Сведения об особенностях ведения бюджетного учета». Согласно пункту 156 Инструкции №191н  в составе сводной Пояснительной записки (</w:t>
      </w:r>
      <w:hyperlink r:id="rId10" w:anchor="/document/12181732/entry/503160" w:history="1">
        <w:r w:rsidRPr="00D6763E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D6763E">
        <w:rPr>
          <w:rFonts w:ascii="Times New Roman" w:hAnsi="Times New Roman"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D6763E" w:rsidRPr="00D6763E" w:rsidRDefault="00D6763E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763E">
        <w:rPr>
          <w:rFonts w:ascii="Times New Roman" w:hAnsi="Times New Roman"/>
          <w:iCs/>
          <w:sz w:val="24"/>
          <w:szCs w:val="24"/>
        </w:rPr>
        <w:t>-В нарушение пункта 159.4 Инструкции №191н в разделе 5 «Прочие вопросы деятельности субъекта бюджетной отчетности»  пояснительной записки (</w:t>
      </w:r>
      <w:hyperlink r:id="rId11" w:anchor="/document/12181732/entry/503160" w:history="1">
        <w:r w:rsidRPr="00D6763E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D6763E">
        <w:rPr>
          <w:rFonts w:ascii="Times New Roman" w:hAnsi="Times New Roman"/>
          <w:iCs/>
          <w:sz w:val="24"/>
          <w:szCs w:val="24"/>
        </w:rPr>
        <w:t>)  отражена информация по таблице № 11 «Сведения об организационной структуре субъекта бюджетной отчетности». Согласно пункту 159.4 Инструкции №191н в составе  пояснительной записки (</w:t>
      </w:r>
      <w:hyperlink r:id="rId12" w:anchor="/document/12181732/entry/503160" w:history="1">
        <w:r w:rsidRPr="00D6763E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D6763E">
        <w:rPr>
          <w:rFonts w:ascii="Times New Roman" w:hAnsi="Times New Roman"/>
          <w:iCs/>
          <w:sz w:val="24"/>
          <w:szCs w:val="24"/>
        </w:rPr>
        <w:t>) таблица № 11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D6763E" w:rsidRPr="00D6763E" w:rsidRDefault="00D6763E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763E">
        <w:rPr>
          <w:rFonts w:ascii="Times New Roman" w:hAnsi="Times New Roman"/>
          <w:iCs/>
          <w:sz w:val="24"/>
          <w:szCs w:val="24"/>
        </w:rPr>
        <w:t>-В нарушение пункта 159.5 Инструкции №191н в разделе 5 «Прочие вопросы деятельности субъекта бюджетной отчетности»  пояснительной записки (</w:t>
      </w:r>
      <w:hyperlink r:id="rId13" w:anchor="/document/12181732/entry/503160" w:history="1">
        <w:r w:rsidRPr="00D6763E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D6763E">
        <w:rPr>
          <w:rFonts w:ascii="Times New Roman" w:hAnsi="Times New Roman"/>
          <w:iCs/>
          <w:sz w:val="24"/>
          <w:szCs w:val="24"/>
        </w:rPr>
        <w:t>)  отражена информация по таблице  № 12 «Сведения о результатах деятельности субъекта бюджетной отчетности». Согласно пункту 159.5 Инструкции №191н в составе  пояснительной записки (</w:t>
      </w:r>
      <w:hyperlink r:id="rId14" w:anchor="/document/12181732/entry/503160" w:history="1">
        <w:r w:rsidRPr="00D6763E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D6763E">
        <w:rPr>
          <w:rFonts w:ascii="Times New Roman" w:hAnsi="Times New Roman"/>
          <w:iCs/>
          <w:sz w:val="24"/>
          <w:szCs w:val="24"/>
        </w:rPr>
        <w:t>) таблица № 12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D6763E" w:rsidRPr="00D6763E" w:rsidRDefault="00DB59B5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6763E" w:rsidRPr="00D6763E">
        <w:rPr>
          <w:rFonts w:ascii="Times New Roman" w:hAnsi="Times New Roman"/>
          <w:sz w:val="24"/>
          <w:szCs w:val="24"/>
        </w:rPr>
        <w:t>.</w:t>
      </w:r>
      <w:r w:rsidR="00D6763E" w:rsidRPr="00D6763E">
        <w:rPr>
          <w:rFonts w:ascii="Times New Roman" w:hAnsi="Times New Roman"/>
          <w:i/>
          <w:sz w:val="24"/>
          <w:szCs w:val="24"/>
        </w:rPr>
        <w:t xml:space="preserve"> </w:t>
      </w:r>
      <w:r w:rsidR="00D6763E" w:rsidRPr="00D6763E">
        <w:rPr>
          <w:rFonts w:ascii="Times New Roman" w:hAnsi="Times New Roman"/>
          <w:sz w:val="24"/>
          <w:szCs w:val="24"/>
        </w:rPr>
        <w:t xml:space="preserve">В нарушение пункта 11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Минфина РФ от 18.12.2019 №237н в должностную инструкцию начальника Территориального управления не включена обязанность  самостоятельно  </w:t>
      </w:r>
      <w:proofErr w:type="gramStart"/>
      <w:r w:rsidR="00D6763E" w:rsidRPr="00D6763E">
        <w:rPr>
          <w:rFonts w:ascii="Times New Roman" w:hAnsi="Times New Roman"/>
          <w:sz w:val="24"/>
          <w:szCs w:val="24"/>
        </w:rPr>
        <w:t>выполнять</w:t>
      </w:r>
      <w:proofErr w:type="gramEnd"/>
      <w:r w:rsidR="00D6763E" w:rsidRPr="00D6763E">
        <w:rPr>
          <w:rFonts w:ascii="Times New Roman" w:hAnsi="Times New Roman"/>
          <w:sz w:val="24"/>
          <w:szCs w:val="24"/>
        </w:rPr>
        <w:t xml:space="preserve"> действия, направленные на достижение целей осуществления внутреннего финансового аудита.</w:t>
      </w:r>
    </w:p>
    <w:p w:rsidR="00D6763E" w:rsidRPr="00D6763E" w:rsidRDefault="00DB59B5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763E" w:rsidRPr="00D6763E">
        <w:rPr>
          <w:rFonts w:ascii="Times New Roman" w:hAnsi="Times New Roman"/>
          <w:sz w:val="24"/>
          <w:szCs w:val="24"/>
        </w:rPr>
        <w:t>.</w:t>
      </w:r>
      <w:r w:rsidR="00D6763E" w:rsidRPr="00D6763E">
        <w:rPr>
          <w:rFonts w:ascii="Times New Roman" w:hAnsi="Times New Roman"/>
          <w:i/>
          <w:sz w:val="24"/>
          <w:szCs w:val="24"/>
        </w:rPr>
        <w:t xml:space="preserve"> </w:t>
      </w:r>
      <w:r w:rsidR="00D6763E" w:rsidRPr="00D6763E">
        <w:rPr>
          <w:rFonts w:ascii="Times New Roman" w:hAnsi="Times New Roman"/>
          <w:sz w:val="24"/>
          <w:szCs w:val="24"/>
        </w:rPr>
        <w:t xml:space="preserve">В нарушение пункта 7 Инструкции 191н, статьи 11 Федерального закона 402-ФЗ, Положения </w:t>
      </w:r>
      <w:r w:rsidR="00D6763E" w:rsidRPr="00D6763E">
        <w:rPr>
          <w:rFonts w:ascii="Times New Roman" w:hAnsi="Times New Roman"/>
          <w:b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№3, Территориальным управлением не проведена инвентаризация обязательств.</w:t>
      </w:r>
    </w:p>
    <w:p w:rsidR="00D6763E" w:rsidRPr="00D6763E" w:rsidRDefault="00D6763E" w:rsidP="00D6763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F300A1" w:rsidRDefault="00E31034" w:rsidP="00F300A1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BE3D6B">
        <w:trPr>
          <w:trHeight w:val="77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F300A1">
        <w:trPr>
          <w:trHeight w:val="11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E46A1D">
            <w:pPr>
              <w:spacing w:after="0"/>
              <w:rPr>
                <w:rFonts w:ascii="Times New Roman" w:hAnsi="Times New Roman"/>
              </w:rPr>
            </w:pPr>
          </w:p>
          <w:p w:rsidR="006059F9" w:rsidRPr="00952103" w:rsidRDefault="00E46A1D" w:rsidP="00DD2C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1D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46A1D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Ст.34 </w:t>
            </w:r>
          </w:p>
          <w:p w:rsidR="00E31034" w:rsidRPr="00952103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Бюджетного Кодекса РФ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осуществлении государственных (муниципальных) закупок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F2CC8" w:rsidRPr="00306AD0" w:rsidTr="00F300A1">
        <w:trPr>
          <w:trHeight w:val="218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1D" w:rsidRDefault="00E46A1D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3A50" w:rsidRDefault="000A54E1" w:rsidP="006754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7D4E" w:rsidRDefault="00117D4E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0DEF" w:rsidRPr="00F83A50" w:rsidRDefault="00300DEF" w:rsidP="00F83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0" w:rsidRDefault="00F83A50" w:rsidP="00F300A1">
            <w:pPr>
              <w:outlineLvl w:val="0"/>
              <w:rPr>
                <w:rFonts w:ascii="Times New Roman" w:hAnsi="Times New Roman"/>
              </w:rPr>
            </w:pPr>
          </w:p>
          <w:p w:rsidR="00117D4E" w:rsidRDefault="006754DC" w:rsidP="00FF16DA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54DC">
              <w:rPr>
                <w:rFonts w:ascii="Times New Roman" w:hAnsi="Times New Roman"/>
                <w:sz w:val="20"/>
                <w:szCs w:val="20"/>
              </w:rPr>
              <w:t>2.9. Нарушение общих требований к бухгалтерской (финансовой) отчетности экономического субъекта, в том числе к ее составу</w:t>
            </w:r>
          </w:p>
          <w:p w:rsidR="00F83A50" w:rsidRPr="00F83A50" w:rsidRDefault="00F83A50" w:rsidP="00FF16DA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учаях, сроках и порядке, а также к перечню объектов, подлежащих инвентаризации определенных экономическим субъектом </w:t>
            </w:r>
          </w:p>
        </w:tc>
      </w:tr>
      <w:tr w:rsidR="00BF2CC8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F300A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1" w:rsidRPr="00F300A1" w:rsidRDefault="00F300A1" w:rsidP="008929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0A1">
              <w:rPr>
                <w:rFonts w:ascii="Times New Roman" w:hAnsi="Times New Roman"/>
                <w:sz w:val="20"/>
                <w:szCs w:val="20"/>
              </w:rPr>
              <w:t xml:space="preserve">Ст.160.2-1 </w:t>
            </w:r>
          </w:p>
          <w:p w:rsidR="00BF2CC8" w:rsidRPr="00952103" w:rsidRDefault="00F300A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 w:rsidRPr="00F300A1">
              <w:rPr>
                <w:rFonts w:ascii="Times New Roman" w:hAnsi="Times New Roman"/>
                <w:sz w:val="20"/>
                <w:szCs w:val="20"/>
              </w:rPr>
              <w:t>Бюджетного Кодекса РФ</w:t>
            </w:r>
          </w:p>
        </w:tc>
      </w:tr>
      <w:tr w:rsidR="00BF2CC8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0A54E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1758" w:rsidRDefault="000B1758" w:rsidP="007E37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B82DC6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432BFA">
        <w:rPr>
          <w:rFonts w:ascii="Times New Roman" w:hAnsi="Times New Roman"/>
          <w:sz w:val="24"/>
          <w:szCs w:val="24"/>
        </w:rPr>
        <w:t xml:space="preserve"> Нет</w:t>
      </w:r>
    </w:p>
    <w:p w:rsidR="003D75C1" w:rsidRDefault="003D75C1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2BFA" w:rsidRPr="00432BFA" w:rsidRDefault="00432BFA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432BFA">
        <w:rPr>
          <w:rFonts w:ascii="Times New Roman" w:hAnsi="Times New Roman"/>
          <w:sz w:val="24"/>
          <w:szCs w:val="24"/>
        </w:rPr>
        <w:t>:</w:t>
      </w:r>
    </w:p>
    <w:p w:rsidR="000A54E1" w:rsidRPr="000A54E1" w:rsidRDefault="000A54E1" w:rsidP="000A54E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54E1">
        <w:rPr>
          <w:rFonts w:ascii="Times New Roman" w:eastAsia="Calibri" w:hAnsi="Times New Roman"/>
          <w:sz w:val="24"/>
          <w:szCs w:val="24"/>
          <w:lang w:eastAsia="en-US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A54E1" w:rsidRPr="000A54E1" w:rsidRDefault="000A54E1" w:rsidP="000A54E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gramStart"/>
      <w:r w:rsidRPr="000A54E1">
        <w:rPr>
          <w:rFonts w:ascii="Times New Roman" w:eastAsia="Calibri" w:hAnsi="Times New Roman"/>
          <w:sz w:val="24"/>
          <w:szCs w:val="24"/>
          <w:lang w:eastAsia="en-US"/>
        </w:rPr>
        <w:t xml:space="preserve">2.Во исполнение статьи 160.2-1 Бюджетного кодекса РФ, пункта 11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</w:t>
      </w:r>
      <w:r w:rsidRPr="000A54E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Минфина РФ от 18.12.2019 №237н дополнить  должностную инструкцию начальника территориального управления «Западное» администрации Белозерского муниципального округа Вологодской области обязанностью  самостоятельно  выполнять действия, направленные на достижение целей осуществления внутреннего</w:t>
      </w:r>
      <w:proofErr w:type="gramEnd"/>
      <w:r w:rsidRPr="000A54E1">
        <w:rPr>
          <w:rFonts w:ascii="Times New Roman" w:eastAsia="Calibri" w:hAnsi="Times New Roman"/>
          <w:sz w:val="24"/>
          <w:szCs w:val="24"/>
          <w:lang w:eastAsia="en-US"/>
        </w:rPr>
        <w:t xml:space="preserve"> финансового аудита.</w:t>
      </w:r>
    </w:p>
    <w:p w:rsidR="000A54E1" w:rsidRPr="000A54E1" w:rsidRDefault="000A54E1" w:rsidP="000A54E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0A54E1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3.Во исполнение пункта 7 Инструкции 191н, статьи 11 Федерального закона 402-ФЗ, Положения </w:t>
      </w:r>
      <w:r w:rsidRPr="000A54E1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 обеспечить проведение инвентаризации обязательств перед составлением годовой бюджетной отчетности за 2024 год.</w:t>
      </w:r>
    </w:p>
    <w:p w:rsidR="000A54E1" w:rsidRPr="000A54E1" w:rsidRDefault="000A54E1" w:rsidP="000A54E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0A54E1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4.В целях повышения качества предоставляемой бюджетной отчетности необходимо не допускать неэффективного использования бюджетных средств.</w:t>
      </w:r>
    </w:p>
    <w:p w:rsidR="000A54E1" w:rsidRPr="000A54E1" w:rsidRDefault="000A54E1" w:rsidP="000A54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54E1">
        <w:rPr>
          <w:rFonts w:ascii="Times New Roman" w:hAnsi="Times New Roman"/>
          <w:bCs/>
          <w:iCs/>
          <w:sz w:val="24"/>
          <w:szCs w:val="24"/>
        </w:rPr>
        <w:t xml:space="preserve">5.Информацию по выполнению предложения, указанного в пункте 2 представить в контрольно-счетную комиссию округа в срок до 31 мая 2024 года. </w:t>
      </w:r>
    </w:p>
    <w:p w:rsidR="000A54E1" w:rsidRDefault="000A54E1" w:rsidP="004425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4E1" w:rsidRDefault="000A54E1" w:rsidP="004425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A36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31034" w:rsidRPr="005B192A" w:rsidRDefault="00383D32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CF3A36">
        <w:rPr>
          <w:rFonts w:ascii="Times New Roman" w:hAnsi="Times New Roman"/>
          <w:sz w:val="24"/>
          <w:szCs w:val="24"/>
        </w:rPr>
        <w:t xml:space="preserve">округа                                                   </w:t>
      </w:r>
      <w:r w:rsidR="00D65BC8">
        <w:rPr>
          <w:rFonts w:ascii="Times New Roman" w:hAnsi="Times New Roman"/>
          <w:sz w:val="24"/>
          <w:szCs w:val="24"/>
        </w:rPr>
        <w:t xml:space="preserve">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7E864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C80DD5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271"/>
    <w:multiLevelType w:val="hybridMultilevel"/>
    <w:tmpl w:val="C840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-141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1"/>
  </w:num>
  <w:num w:numId="10">
    <w:abstractNumId w:val="6"/>
  </w:num>
  <w:num w:numId="11">
    <w:abstractNumId w:val="13"/>
  </w:num>
  <w:num w:numId="12">
    <w:abstractNumId w:val="19"/>
  </w:num>
  <w:num w:numId="13">
    <w:abstractNumId w:val="3"/>
  </w:num>
  <w:num w:numId="14">
    <w:abstractNumId w:val="8"/>
  </w:num>
  <w:num w:numId="15">
    <w:abstractNumId w:val="23"/>
  </w:num>
  <w:num w:numId="16">
    <w:abstractNumId w:val="28"/>
  </w:num>
  <w:num w:numId="17">
    <w:abstractNumId w:val="16"/>
  </w:num>
  <w:num w:numId="18">
    <w:abstractNumId w:val="27"/>
  </w:num>
  <w:num w:numId="19">
    <w:abstractNumId w:val="2"/>
  </w:num>
  <w:num w:numId="20">
    <w:abstractNumId w:val="18"/>
  </w:num>
  <w:num w:numId="21">
    <w:abstractNumId w:val="15"/>
  </w:num>
  <w:num w:numId="22">
    <w:abstractNumId w:val="25"/>
  </w:num>
  <w:num w:numId="23">
    <w:abstractNumId w:val="22"/>
  </w:num>
  <w:num w:numId="24">
    <w:abstractNumId w:val="26"/>
  </w:num>
  <w:num w:numId="25">
    <w:abstractNumId w:val="4"/>
  </w:num>
  <w:num w:numId="26">
    <w:abstractNumId w:val="24"/>
  </w:num>
  <w:num w:numId="27">
    <w:abstractNumId w:val="7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0D18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54E1"/>
    <w:rsid w:val="000A65C7"/>
    <w:rsid w:val="000B1758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2C3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618"/>
    <w:rsid w:val="001079CE"/>
    <w:rsid w:val="00110609"/>
    <w:rsid w:val="001169F7"/>
    <w:rsid w:val="00116E39"/>
    <w:rsid w:val="00116E52"/>
    <w:rsid w:val="001178FE"/>
    <w:rsid w:val="00117D4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4F8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2C5C"/>
    <w:rsid w:val="00185C45"/>
    <w:rsid w:val="00187C0F"/>
    <w:rsid w:val="00190D43"/>
    <w:rsid w:val="00191F59"/>
    <w:rsid w:val="00192310"/>
    <w:rsid w:val="00195EEB"/>
    <w:rsid w:val="001973D4"/>
    <w:rsid w:val="001978DA"/>
    <w:rsid w:val="001A0180"/>
    <w:rsid w:val="001A161B"/>
    <w:rsid w:val="001A258A"/>
    <w:rsid w:val="001A31D3"/>
    <w:rsid w:val="001A4EDF"/>
    <w:rsid w:val="001A5B16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568F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7193B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0EAE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381C"/>
    <w:rsid w:val="002F5C5C"/>
    <w:rsid w:val="00300DEF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1F67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87FAF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D75C1"/>
    <w:rsid w:val="003E053D"/>
    <w:rsid w:val="003E0A2C"/>
    <w:rsid w:val="003E0ABC"/>
    <w:rsid w:val="003E2313"/>
    <w:rsid w:val="003E4896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15B1"/>
    <w:rsid w:val="0043227E"/>
    <w:rsid w:val="00432BFA"/>
    <w:rsid w:val="00433A31"/>
    <w:rsid w:val="00435188"/>
    <w:rsid w:val="00436BA7"/>
    <w:rsid w:val="00437B82"/>
    <w:rsid w:val="0044156B"/>
    <w:rsid w:val="0044250D"/>
    <w:rsid w:val="00445E4F"/>
    <w:rsid w:val="00455C9D"/>
    <w:rsid w:val="004624B6"/>
    <w:rsid w:val="004638C3"/>
    <w:rsid w:val="00463F6F"/>
    <w:rsid w:val="00465A3E"/>
    <w:rsid w:val="0046772C"/>
    <w:rsid w:val="00475E50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0516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3A91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77BFD"/>
    <w:rsid w:val="00582623"/>
    <w:rsid w:val="00583842"/>
    <w:rsid w:val="00584562"/>
    <w:rsid w:val="0058634A"/>
    <w:rsid w:val="00593EDA"/>
    <w:rsid w:val="00594AA5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499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4DC"/>
    <w:rsid w:val="00675A52"/>
    <w:rsid w:val="00675B45"/>
    <w:rsid w:val="00682467"/>
    <w:rsid w:val="00682F9F"/>
    <w:rsid w:val="00684D66"/>
    <w:rsid w:val="00685181"/>
    <w:rsid w:val="006858E6"/>
    <w:rsid w:val="00690EE1"/>
    <w:rsid w:val="00693AC4"/>
    <w:rsid w:val="00694554"/>
    <w:rsid w:val="0069476B"/>
    <w:rsid w:val="00695B21"/>
    <w:rsid w:val="006961FE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3A6F"/>
    <w:rsid w:val="00745B16"/>
    <w:rsid w:val="007460CB"/>
    <w:rsid w:val="00752577"/>
    <w:rsid w:val="00762C98"/>
    <w:rsid w:val="0076793C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37F3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25547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583A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638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0BCA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16654"/>
    <w:rsid w:val="00920F0E"/>
    <w:rsid w:val="00926FD8"/>
    <w:rsid w:val="009272EB"/>
    <w:rsid w:val="00930363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C7833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24F"/>
    <w:rsid w:val="00A46C50"/>
    <w:rsid w:val="00A5014E"/>
    <w:rsid w:val="00A551B5"/>
    <w:rsid w:val="00A62022"/>
    <w:rsid w:val="00A62BCF"/>
    <w:rsid w:val="00A6327F"/>
    <w:rsid w:val="00A64F35"/>
    <w:rsid w:val="00A66FB6"/>
    <w:rsid w:val="00A700E7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058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06759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152D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2DC6"/>
    <w:rsid w:val="00B83581"/>
    <w:rsid w:val="00B84416"/>
    <w:rsid w:val="00B8492C"/>
    <w:rsid w:val="00B87359"/>
    <w:rsid w:val="00B903C4"/>
    <w:rsid w:val="00B919E4"/>
    <w:rsid w:val="00B93D82"/>
    <w:rsid w:val="00B9614B"/>
    <w:rsid w:val="00B977A4"/>
    <w:rsid w:val="00BA0CF0"/>
    <w:rsid w:val="00BA4325"/>
    <w:rsid w:val="00BA4394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3D6B"/>
    <w:rsid w:val="00BE45A7"/>
    <w:rsid w:val="00BE45EC"/>
    <w:rsid w:val="00BE7EA1"/>
    <w:rsid w:val="00BF13B3"/>
    <w:rsid w:val="00BF1CD6"/>
    <w:rsid w:val="00BF2CC8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5E79"/>
    <w:rsid w:val="00C66AB5"/>
    <w:rsid w:val="00C67946"/>
    <w:rsid w:val="00C67E71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F1E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3A36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5BC8"/>
    <w:rsid w:val="00D6743F"/>
    <w:rsid w:val="00D6763E"/>
    <w:rsid w:val="00D6789F"/>
    <w:rsid w:val="00D7028F"/>
    <w:rsid w:val="00D7074C"/>
    <w:rsid w:val="00D7168B"/>
    <w:rsid w:val="00D76BCB"/>
    <w:rsid w:val="00D773A6"/>
    <w:rsid w:val="00D80274"/>
    <w:rsid w:val="00D8139C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0BA4"/>
    <w:rsid w:val="00DB1E4A"/>
    <w:rsid w:val="00DB3AFF"/>
    <w:rsid w:val="00DB59B5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181F"/>
    <w:rsid w:val="00E431DE"/>
    <w:rsid w:val="00E44336"/>
    <w:rsid w:val="00E45FD1"/>
    <w:rsid w:val="00E46A1D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52"/>
    <w:rsid w:val="00E818D9"/>
    <w:rsid w:val="00E8465C"/>
    <w:rsid w:val="00E87AAC"/>
    <w:rsid w:val="00E91B57"/>
    <w:rsid w:val="00E924E4"/>
    <w:rsid w:val="00E92E7E"/>
    <w:rsid w:val="00E932D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E6F"/>
    <w:rsid w:val="00F246CC"/>
    <w:rsid w:val="00F259A7"/>
    <w:rsid w:val="00F300A1"/>
    <w:rsid w:val="00F313F0"/>
    <w:rsid w:val="00F331FD"/>
    <w:rsid w:val="00F33D1B"/>
    <w:rsid w:val="00F37613"/>
    <w:rsid w:val="00F37629"/>
    <w:rsid w:val="00F409F0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1436"/>
    <w:rsid w:val="00F83A50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16DA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CC17-366A-4E00-9F60-40A1F52A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122</cp:revision>
  <cp:lastPrinted>2021-06-02T08:25:00Z</cp:lastPrinted>
  <dcterms:created xsi:type="dcterms:W3CDTF">2021-06-02T06:01:00Z</dcterms:created>
  <dcterms:modified xsi:type="dcterms:W3CDTF">2024-06-06T08:00:00Z</dcterms:modified>
</cp:coreProperties>
</file>