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690CDC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690CDC" w:rsidRPr="00E10BE8" w:rsidRDefault="00690CDC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E57EC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C13DD">
              <w:rPr>
                <w:rFonts w:ascii="Times New Roman" w:hAnsi="Times New Roman"/>
              </w:rPr>
              <w:t>«19</w:t>
            </w:r>
            <w:r w:rsidRPr="00BA5E24">
              <w:rPr>
                <w:rFonts w:ascii="Times New Roman" w:hAnsi="Times New Roman"/>
              </w:rPr>
              <w:t>»</w:t>
            </w:r>
            <w:r w:rsidR="00E57ECF">
              <w:rPr>
                <w:rFonts w:ascii="Times New Roman" w:hAnsi="Times New Roman"/>
              </w:rPr>
              <w:t xml:space="preserve"> апреля 2023</w:t>
            </w:r>
            <w:r w:rsidR="00864C40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7000FE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7000FE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3DD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D1571A">
                              <w:rPr>
                                <w:sz w:val="24"/>
                                <w:szCs w:val="24"/>
                              </w:rPr>
                              <w:t>.04.2023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13DD">
                        <w:rPr>
                          <w:sz w:val="24"/>
                          <w:szCs w:val="24"/>
                        </w:rPr>
                        <w:t>19</w:t>
                      </w:r>
                      <w:r w:rsidR="00D1571A">
                        <w:rPr>
                          <w:sz w:val="24"/>
                          <w:szCs w:val="24"/>
                        </w:rPr>
                        <w:t>.04.2023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8706D9" w:rsidP="00083C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правления образования</w:t>
      </w:r>
      <w:r w:rsidR="00D60F06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Бе</w:t>
      </w:r>
      <w:r w:rsidR="001C13DD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 за 2023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1C13DD">
        <w:rPr>
          <w:rFonts w:ascii="Times New Roman" w:hAnsi="Times New Roman"/>
          <w:sz w:val="24"/>
          <w:szCs w:val="24"/>
        </w:rPr>
        <w:t xml:space="preserve"> Белозерского муниципального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1C13DD">
        <w:rPr>
          <w:rFonts w:ascii="Times New Roman" w:hAnsi="Times New Roman"/>
          <w:sz w:val="24"/>
          <w:szCs w:val="24"/>
        </w:rPr>
        <w:t>24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296843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1C13DD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A071DD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1C13DD">
        <w:rPr>
          <w:rFonts w:ascii="Times New Roman" w:hAnsi="Times New Roman"/>
          <w:sz w:val="24"/>
          <w:szCs w:val="24"/>
        </w:rPr>
        <w:t>24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1C13DD">
        <w:rPr>
          <w:rFonts w:ascii="Times New Roman" w:hAnsi="Times New Roman"/>
          <w:sz w:val="24"/>
          <w:szCs w:val="24"/>
        </w:rPr>
        <w:t xml:space="preserve"> 8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D12B4E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A071DD">
        <w:rPr>
          <w:rFonts w:ascii="Times New Roman" w:hAnsi="Times New Roman"/>
          <w:sz w:val="24"/>
          <w:szCs w:val="24"/>
          <w:lang w:eastAsia="en-US"/>
        </w:rPr>
        <w:t>образования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251D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3B45B3">
        <w:rPr>
          <w:rFonts w:ascii="Times New Roman" w:hAnsi="Times New Roman"/>
          <w:sz w:val="24"/>
          <w:szCs w:val="24"/>
          <w:lang w:eastAsia="en-US"/>
        </w:rPr>
        <w:t>Бе</w:t>
      </w:r>
      <w:r w:rsidR="006C251D">
        <w:rPr>
          <w:rFonts w:ascii="Times New Roman" w:hAnsi="Times New Roman"/>
          <w:sz w:val="24"/>
          <w:szCs w:val="24"/>
          <w:lang w:eastAsia="en-US"/>
        </w:rPr>
        <w:t>лозерского муниципального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D12B4E" w:rsidRDefault="00B81D39" w:rsidP="00D12B4E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64701F">
        <w:rPr>
          <w:sz w:val="24"/>
          <w:szCs w:val="24"/>
        </w:rPr>
        <w:t>27</w:t>
      </w:r>
      <w:r w:rsidR="00D12B4E">
        <w:rPr>
          <w:sz w:val="24"/>
          <w:szCs w:val="24"/>
        </w:rPr>
        <w:t xml:space="preserve"> марта</w:t>
      </w:r>
      <w:r w:rsidR="00E16F69" w:rsidRPr="00E16F69">
        <w:rPr>
          <w:sz w:val="24"/>
          <w:szCs w:val="24"/>
        </w:rPr>
        <w:t xml:space="preserve"> по </w:t>
      </w:r>
      <w:r w:rsidR="0064701F">
        <w:rPr>
          <w:sz w:val="24"/>
          <w:szCs w:val="24"/>
        </w:rPr>
        <w:t>19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64701F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D60F06" w:rsidP="005D6D8A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60F06">
        <w:rPr>
          <w:rFonts w:ascii="Times New Roman" w:hAnsi="Times New Roman"/>
          <w:sz w:val="24"/>
          <w:szCs w:val="24"/>
        </w:rPr>
        <w:t xml:space="preserve">Управление образования администрации Белозерского муниципального округа Вологодской области  (далее – Управление образования администрации округа), ОГРН 1223500013330,  ИНН 3503006131, юридический адрес: Вологодская </w:t>
      </w:r>
      <w:r w:rsidRPr="00D60F06">
        <w:rPr>
          <w:rFonts w:ascii="Times New Roman" w:hAnsi="Times New Roman"/>
          <w:bCs/>
          <w:sz w:val="24"/>
          <w:szCs w:val="24"/>
        </w:rPr>
        <w:t xml:space="preserve"> область, г. Белозерск, ул. Дзержинского, д.18а, оф.3.</w:t>
      </w:r>
    </w:p>
    <w:p w:rsidR="00E31034" w:rsidRPr="005B192A" w:rsidRDefault="00E31034" w:rsidP="00D12B4E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5D6D8A" w:rsidP="00D12B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D12B4E" w:rsidRDefault="00F83F6B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 xml:space="preserve">Белозерского муниципального </w:t>
      </w:r>
      <w:r w:rsidR="00D12B4E">
        <w:rPr>
          <w:rFonts w:ascii="Times New Roman" w:hAnsi="Times New Roman"/>
          <w:sz w:val="24"/>
          <w:szCs w:val="24"/>
        </w:rPr>
        <w:t>округа</w:t>
      </w:r>
    </w:p>
    <w:p w:rsidR="00E31034" w:rsidRDefault="00E31034" w:rsidP="00D12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t>Федеральный закон от 06.12.2011 № 402-ФЗ  «О бухгалтерском учете».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lastRenderedPageBreak/>
        <w:t>Приказ Минфина РФ от 13.06.1995 № 49</w:t>
      </w:r>
      <w:r w:rsidRPr="00A31750">
        <w:rPr>
          <w:rFonts w:ascii="Times New Roman" w:hAnsi="Times New Roman"/>
          <w:sz w:val="24"/>
          <w:szCs w:val="24"/>
        </w:rPr>
        <w:br/>
        <w:t>«Об утверждении методических указаний по инвентаризации имущества и</w:t>
      </w:r>
      <w:r w:rsidRPr="00A31750">
        <w:rPr>
          <w:rFonts w:ascii="Times New Roman" w:hAnsi="Times New Roman"/>
          <w:sz w:val="24"/>
          <w:szCs w:val="24"/>
        </w:rPr>
        <w:br/>
        <w:t>финансовых обязательств».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750">
        <w:rPr>
          <w:rFonts w:ascii="Times New Roman" w:hAnsi="Times New Roman"/>
          <w:sz w:val="24"/>
          <w:szCs w:val="24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A31750" w:rsidRPr="00A31750" w:rsidRDefault="00A31750" w:rsidP="00A31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1750">
        <w:rPr>
          <w:rFonts w:ascii="Times New Roman" w:hAnsi="Times New Roman"/>
          <w:bCs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880DBC" w:rsidRPr="00CE3B82" w:rsidRDefault="00A31750" w:rsidP="00CE3B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1750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5E38AC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5E38AC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B8770D">
        <w:rPr>
          <w:rFonts w:ascii="Times New Roman" w:hAnsi="Times New Roman"/>
          <w:sz w:val="24"/>
          <w:szCs w:val="24"/>
        </w:rPr>
        <w:t>19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B8770D">
        <w:rPr>
          <w:rFonts w:ascii="Times New Roman" w:hAnsi="Times New Roman"/>
          <w:sz w:val="24"/>
          <w:szCs w:val="24"/>
        </w:rPr>
        <w:t>24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="005E38AC">
        <w:rPr>
          <w:rFonts w:ascii="Times New Roman" w:hAnsi="Times New Roman"/>
          <w:sz w:val="24"/>
          <w:szCs w:val="24"/>
        </w:rPr>
        <w:t xml:space="preserve">подписан </w:t>
      </w:r>
      <w:r w:rsidR="00CE3B82">
        <w:rPr>
          <w:rFonts w:ascii="Times New Roman" w:hAnsi="Times New Roman"/>
          <w:sz w:val="24"/>
          <w:szCs w:val="24"/>
        </w:rPr>
        <w:t>начальником управления образования администрации</w:t>
      </w:r>
      <w:r w:rsidR="005E38AC">
        <w:rPr>
          <w:rFonts w:ascii="Times New Roman" w:hAnsi="Times New Roman"/>
          <w:sz w:val="24"/>
          <w:szCs w:val="24"/>
        </w:rPr>
        <w:t xml:space="preserve"> Белозерского муниципального округа без возражений</w:t>
      </w:r>
    </w:p>
    <w:p w:rsidR="00080007" w:rsidRPr="00080007" w:rsidRDefault="00080007" w:rsidP="00080007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080007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работе:</w:t>
      </w:r>
      <w:r w:rsidRPr="00080007">
        <w:rPr>
          <w:rFonts w:ascii="Times New Roman" w:hAnsi="Times New Roman"/>
          <w:sz w:val="28"/>
          <w:szCs w:val="28"/>
        </w:rPr>
        <w:t xml:space="preserve"> </w:t>
      </w:r>
      <w:r w:rsidRPr="00080007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</w:t>
      </w:r>
      <w:proofErr w:type="gramStart"/>
      <w:r w:rsidRPr="00080007">
        <w:rPr>
          <w:rFonts w:ascii="Times New Roman" w:hAnsi="Times New Roman"/>
          <w:sz w:val="24"/>
          <w:szCs w:val="24"/>
        </w:rPr>
        <w:t>л</w:t>
      </w:r>
      <w:r w:rsidR="00847430">
        <w:rPr>
          <w:rFonts w:ascii="Times New Roman" w:hAnsi="Times New Roman"/>
          <w:sz w:val="24"/>
          <w:szCs w:val="24"/>
        </w:rPr>
        <w:t>иц Управления образования администрации округа</w:t>
      </w:r>
      <w:proofErr w:type="gramEnd"/>
      <w:r w:rsidRPr="00080007">
        <w:rPr>
          <w:rFonts w:ascii="Times New Roman" w:hAnsi="Times New Roman"/>
          <w:sz w:val="24"/>
          <w:szCs w:val="24"/>
        </w:rPr>
        <w:t xml:space="preserve">  не зарегистрировано, затребованные документы, относящиеся к тематике проверки, представлены в полном объеме.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0800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963F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B963FB">
        <w:rPr>
          <w:rFonts w:ascii="Times New Roman" w:hAnsi="Times New Roman"/>
          <w:sz w:val="24"/>
          <w:szCs w:val="24"/>
        </w:rPr>
        <w:t>582 797,4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BB19F1" w:rsidRPr="00FF0E27" w:rsidRDefault="00D56ED6" w:rsidP="00FF0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6F54FE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6F54FE">
        <w:rPr>
          <w:rFonts w:ascii="Times New Roman" w:hAnsi="Times New Roman"/>
          <w:sz w:val="24"/>
          <w:szCs w:val="24"/>
        </w:rPr>
        <w:t>следующие нарушения</w:t>
      </w:r>
      <w:r w:rsidR="00BB19F1">
        <w:rPr>
          <w:rFonts w:ascii="Times New Roman" w:hAnsi="Times New Roman"/>
          <w:sz w:val="24"/>
          <w:szCs w:val="24"/>
        </w:rPr>
        <w:t xml:space="preserve"> и недостатки</w:t>
      </w:r>
      <w:r w:rsidR="00E31034" w:rsidRPr="006F54FE">
        <w:rPr>
          <w:rFonts w:ascii="Times New Roman" w:hAnsi="Times New Roman"/>
          <w:sz w:val="24"/>
          <w:szCs w:val="24"/>
        </w:rPr>
        <w:t xml:space="preserve">: 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>В нарушение пункта 159.9 Инструкции №191н представлена таблица 16 «Прочие вопросы деятельности субъекта бюджетной отчетности». Согласно пункту 159.9 Инструкции №191н в составе  сводной пояснительной записки (</w:t>
      </w:r>
      <w:hyperlink r:id="rId8" w:anchor="/document/12181732/entry/503160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ф. 0503160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 xml:space="preserve">) таблица № 16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 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 xml:space="preserve">В нарушение пункта 153 Инструкции № 191н в  таблице 16 «Прочие вопросы деятельности субъекта бюджетной отчетности»  отражена информация по таблице № 1 «Сведения о направлениях деятельности». </w:t>
      </w:r>
      <w:proofErr w:type="gramStart"/>
      <w:r w:rsidR="00BB19F1" w:rsidRPr="00BB19F1">
        <w:rPr>
          <w:rFonts w:ascii="Times New Roman" w:hAnsi="Times New Roman"/>
          <w:bCs/>
          <w:iCs/>
          <w:sz w:val="24"/>
          <w:szCs w:val="24"/>
        </w:rPr>
        <w:t>Согласно пункта</w:t>
      </w:r>
      <w:proofErr w:type="gramEnd"/>
      <w:r w:rsidR="00BB19F1" w:rsidRPr="00BB19F1">
        <w:rPr>
          <w:rFonts w:ascii="Times New Roman" w:hAnsi="Times New Roman"/>
          <w:bCs/>
          <w:iCs/>
          <w:sz w:val="24"/>
          <w:szCs w:val="24"/>
        </w:rPr>
        <w:t xml:space="preserve"> 153 Инструкции № 191н в составе сводной пояснительной записки (</w:t>
      </w:r>
      <w:hyperlink r:id="rId9" w:anchor="/document/12181732/entry/503160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ф. 0503160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>) </w:t>
      </w:r>
      <w:hyperlink r:id="rId10" w:anchor="/document/12181732/entry/503160881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таблица № 1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 xml:space="preserve">В нарушение пункта 156 Инструкции №191н в таблице 16 «Прочие вопросы деятельности субъекта бюджетной отчетности» отражена информация по таблице № 4 «Сведения об 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lastRenderedPageBreak/>
        <w:t>особенностях ведения бюджетного учета». Согласно пункту 156 Инструкции №191н в составе  пояснительной записки (</w:t>
      </w:r>
      <w:hyperlink r:id="rId11" w:anchor="/document/12181732/entry/503160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ф. 0503160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>В нарушение пункта 159.4 Инструкции №191н в таблице 16 «Прочие вопросы деятельности субъекта бюджетной отчетности» отражена информация по таблице № 11 «Сведения об организационной структуре субъекта бюджетной отчетности». Согласно пункту 159.4 Инструкции №191н в составе  пояснительной записки (</w:t>
      </w:r>
      <w:hyperlink r:id="rId12" w:anchor="/document/12181732/entry/503160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ф. 0503160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>) таблица № 11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>В нарушение пункта 159.5 Инструкции №191н в таблице 16 «Прочие вопросы деятельности субъекта бюджетной отчетности» отражена информация по таблице  № 12 «Сведения о результатах деятельности субъекта бюджетной отчетности». Согласно пункту 159.5 Инструкции №191н в составе  пояснительной записки (</w:t>
      </w:r>
      <w:hyperlink r:id="rId13" w:anchor="/document/12181732/entry/503160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ф. 0503160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>) таблица № 12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6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>Так как, в соответствии с пунктом 159.9 Инструкции №191н  таблица  № 16 «Прочие вопросы деятельности субъекта бюджетной отчетности»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органом, информацию о таблицах №14 «Анализ показателей отчетности субъекта бюджетной отчетности» и № 15 «Причины увеличения просроченной задолженности» следовало указать в разделе 5</w:t>
      </w:r>
      <w:r w:rsidR="00BB19F1" w:rsidRPr="00BB19F1">
        <w:rPr>
          <w:rFonts w:ascii="Times New Roman" w:hAnsi="Times New Roman"/>
          <w:bCs/>
          <w:sz w:val="24"/>
          <w:szCs w:val="24"/>
        </w:rPr>
        <w:t xml:space="preserve"> «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>Прочие</w:t>
      </w:r>
      <w:proofErr w:type="gramEnd"/>
      <w:r w:rsidR="00BB19F1" w:rsidRPr="00BB19F1">
        <w:rPr>
          <w:rFonts w:ascii="Times New Roman" w:hAnsi="Times New Roman"/>
          <w:bCs/>
          <w:iCs/>
          <w:sz w:val="24"/>
          <w:szCs w:val="24"/>
        </w:rPr>
        <w:t xml:space="preserve"> вопросы деятельности субъекта бюджетной отчетности» сводной пояснительной записки (</w:t>
      </w:r>
      <w:hyperlink r:id="rId14" w:anchor="/document/12181732/entry/503160" w:history="1">
        <w:r w:rsidR="00BB19F1" w:rsidRPr="00BB19F1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ф. 0503160</w:t>
        </w:r>
      </w:hyperlink>
      <w:r w:rsidR="00BB19F1" w:rsidRPr="00BB19F1">
        <w:rPr>
          <w:rFonts w:ascii="Times New Roman" w:hAnsi="Times New Roman"/>
          <w:bCs/>
          <w:iCs/>
          <w:sz w:val="24"/>
          <w:szCs w:val="24"/>
        </w:rPr>
        <w:t>).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B19F1" w:rsidRPr="00BB19F1">
        <w:rPr>
          <w:rFonts w:ascii="Times New Roman" w:hAnsi="Times New Roman"/>
          <w:bCs/>
          <w:sz w:val="24"/>
          <w:szCs w:val="24"/>
        </w:rPr>
        <w:t>.</w:t>
      </w:r>
      <w:r w:rsidR="00BB19F1" w:rsidRPr="00BB19F1">
        <w:rPr>
          <w:rFonts w:ascii="Times New Roman" w:hAnsi="Times New Roman"/>
          <w:bCs/>
          <w:iCs/>
          <w:sz w:val="24"/>
          <w:szCs w:val="24"/>
        </w:rPr>
        <w:t>В нарушение пункта 159.6 Инструкции №191н в строке 050 таблицы №13 «Анализ отчета об исполнении бюджета субъектом бюджетной отчетности» отражена сумма страховых взносов за декабрь 2023 года в размере 75 601,06 рублей, подлежащих уплате в январе 2024 года. По строке 050 отражается информация о принятии денежных обязатель</w:t>
      </w:r>
      <w:proofErr w:type="gramStart"/>
      <w:r w:rsidR="00BB19F1" w:rsidRPr="00BB19F1">
        <w:rPr>
          <w:rFonts w:ascii="Times New Roman" w:hAnsi="Times New Roman"/>
          <w:bCs/>
          <w:iCs/>
          <w:sz w:val="24"/>
          <w:szCs w:val="24"/>
        </w:rPr>
        <w:t>ств св</w:t>
      </w:r>
      <w:proofErr w:type="gramEnd"/>
      <w:r w:rsidR="00BB19F1" w:rsidRPr="00BB19F1">
        <w:rPr>
          <w:rFonts w:ascii="Times New Roman" w:hAnsi="Times New Roman"/>
          <w:bCs/>
          <w:iCs/>
          <w:sz w:val="24"/>
          <w:szCs w:val="24"/>
        </w:rPr>
        <w:t>ерх утвержденного субъекту отчетности на финансовый год объема бюджетных ассигнований и (или) лимитов бюджетных средств. Согласно данным главной книги, Сведений по дебиторской и кредиторской задолженности (ф.0503169), Отчета о бюджетных обязательствах (ф.0503128) сумма страховых взносов является кредиторской задолженностью, а так же принятым, но не исполненным денежным обязательством 2024 года. Таким образом, сумму страховых взносов 75 601,06 рублей следует исключить из строки 050 таблицы №13.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B19F1" w:rsidRPr="00BB19F1">
        <w:rPr>
          <w:rFonts w:ascii="Times New Roman" w:hAnsi="Times New Roman"/>
          <w:bCs/>
          <w:sz w:val="24"/>
          <w:szCs w:val="24"/>
        </w:rPr>
        <w:t>.В должностной инструкции  методиста Управления образования отсутствует обязанность проведения внутреннего финансового аудита.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BB19F1" w:rsidRPr="00BB19F1">
        <w:rPr>
          <w:rFonts w:ascii="Times New Roman" w:hAnsi="Times New Roman"/>
          <w:bCs/>
          <w:sz w:val="24"/>
          <w:szCs w:val="24"/>
        </w:rPr>
        <w:t>.В нарушение пункта 8 федерального стандарта внутреннего финансового аудита «Планирование и проведение внутреннего финансового аудита», утвержденного приказом Минфина РФ от 05.08.2020 № 160н план аудиторских проверок на 2023 год не содержит аудиторского мероприятия по проверке достоверности годовой бюджетной отчетности Управления образования.</w:t>
      </w:r>
    </w:p>
    <w:p w:rsidR="00BB19F1" w:rsidRPr="00BB19F1" w:rsidRDefault="00FF0E27" w:rsidP="00BB19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BB19F1" w:rsidRPr="00BB19F1">
        <w:rPr>
          <w:rFonts w:ascii="Times New Roman" w:hAnsi="Times New Roman"/>
          <w:bCs/>
          <w:sz w:val="24"/>
          <w:szCs w:val="24"/>
        </w:rPr>
        <w:t>.В нарушение пункта 7 Инструкции 191н, статьи 11 Федерального закона 402-ФЗ,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№3, Управлением образования не проведена инвентаризация обязательств.</w:t>
      </w:r>
    </w:p>
    <w:p w:rsidR="00BB19F1" w:rsidRP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P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P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P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19F1" w:rsidRDefault="00BB19F1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2C553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9" w:rsidRPr="00952103" w:rsidRDefault="006059F9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5" w:rsidRPr="00952103" w:rsidRDefault="00BA4325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Default="00FF0E27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29E4" w:rsidRPr="00952103" w:rsidRDefault="005E29E4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Pr="00952103" w:rsidRDefault="00BE45A7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275A52" w:rsidRDefault="00843DAB" w:rsidP="00843D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5A52">
              <w:rPr>
                <w:rFonts w:ascii="Times New Roman" w:hAnsi="Times New Roman"/>
                <w:sz w:val="20"/>
                <w:szCs w:val="20"/>
              </w:rPr>
              <w:t>2.9.</w:t>
            </w:r>
            <w:r w:rsidRPr="00275A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275A52">
              <w:rPr>
                <w:rFonts w:ascii="Times New Roman" w:hAnsi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275A52" w:rsidRDefault="00275A52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275A52" w:rsidRPr="00275A52" w:rsidRDefault="00275A52" w:rsidP="00275A5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5A52"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 w:rsidRPr="00275A52"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 w:rsidRPr="00275A52">
              <w:rPr>
                <w:rFonts w:ascii="Times New Roman" w:hAnsi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76A32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574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6F54FE" w:rsidRDefault="00E31034" w:rsidP="006F54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F5742D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6F54FE">
        <w:rPr>
          <w:rFonts w:ascii="Times New Roman" w:hAnsi="Times New Roman"/>
          <w:sz w:val="24"/>
          <w:szCs w:val="24"/>
        </w:rPr>
        <w:t xml:space="preserve"> Нет</w:t>
      </w:r>
    </w:p>
    <w:p w:rsidR="00FC6301" w:rsidRDefault="006F54FE" w:rsidP="00FC630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54FE">
        <w:rPr>
          <w:rFonts w:ascii="Times New Roman" w:hAnsi="Times New Roman"/>
          <w:b/>
          <w:sz w:val="24"/>
          <w:szCs w:val="24"/>
        </w:rPr>
        <w:t>Другие предложения</w:t>
      </w:r>
      <w:r w:rsidRPr="006F54FE">
        <w:rPr>
          <w:rFonts w:ascii="Times New Roman" w:hAnsi="Times New Roman"/>
          <w:sz w:val="24"/>
          <w:szCs w:val="24"/>
        </w:rPr>
        <w:t>:</w:t>
      </w:r>
    </w:p>
    <w:p w:rsidR="00FC6301" w:rsidRPr="00FC6301" w:rsidRDefault="00FC6301" w:rsidP="00FC630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6301">
        <w:rPr>
          <w:rFonts w:ascii="Times New Roman" w:hAnsi="Times New Roman"/>
          <w:bCs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C6301" w:rsidRPr="00FC6301" w:rsidRDefault="00FA0729" w:rsidP="00FC630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C6301" w:rsidRPr="00FC6301">
        <w:rPr>
          <w:rFonts w:ascii="Times New Roman" w:hAnsi="Times New Roman"/>
          <w:bCs/>
          <w:sz w:val="24"/>
          <w:szCs w:val="24"/>
        </w:rPr>
        <w:t>Включить в должностную инструкцию  методиста Управления образования обязанность проведения внутреннего финансового аудита.</w:t>
      </w:r>
    </w:p>
    <w:p w:rsidR="00FC6301" w:rsidRPr="00FC6301" w:rsidRDefault="00FA0729" w:rsidP="00FC630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C6301" w:rsidRPr="00FC6301">
        <w:rPr>
          <w:rFonts w:ascii="Times New Roman" w:hAnsi="Times New Roman"/>
          <w:bCs/>
          <w:sz w:val="24"/>
          <w:szCs w:val="24"/>
        </w:rPr>
        <w:t>Во исполнение  пункта 8 федерального стандарта внутреннего финансового аудита «Планирование и проведение внутреннего финансового аудита», утвержденного приказом Минфина РФ от 05.08.2020 № 160н включать в план аудиторских проверок мероприятия по проверке достоверности годовой бюджетной отчетности Управления образования.</w:t>
      </w:r>
    </w:p>
    <w:p w:rsidR="00FC6301" w:rsidRPr="00FC6301" w:rsidRDefault="00FC6301" w:rsidP="00FC6301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C6301">
        <w:rPr>
          <w:rFonts w:ascii="Times New Roman" w:hAnsi="Times New Roman"/>
          <w:bCs/>
          <w:sz w:val="24"/>
          <w:szCs w:val="24"/>
        </w:rPr>
        <w:t>4.</w:t>
      </w:r>
      <w:r w:rsidRPr="00FC6301">
        <w:rPr>
          <w:rFonts w:ascii="Times New Roman" w:hAnsi="Times New Roman"/>
          <w:bCs/>
          <w:iCs/>
          <w:sz w:val="24"/>
          <w:szCs w:val="24"/>
        </w:rPr>
        <w:t>Во исполнение пункта 7 Инструкции 191н, статьи 11 Федерального закона 402-ФЗ,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 обеспечить проведение инвентаризации обязательств перед составлением годовой бюджетной отчетности за 2024 год.</w:t>
      </w:r>
    </w:p>
    <w:p w:rsidR="00FC6301" w:rsidRPr="00FC6301" w:rsidRDefault="00FC6301" w:rsidP="00FC630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6301">
        <w:rPr>
          <w:rFonts w:ascii="Times New Roman" w:hAnsi="Times New Roman"/>
          <w:bCs/>
          <w:iCs/>
          <w:sz w:val="24"/>
          <w:szCs w:val="24"/>
        </w:rPr>
        <w:t>5.Информацию по выполнению предложений, указанных в пунктах 2,3 представить в контрольно-счет</w:t>
      </w:r>
      <w:r w:rsidR="0003758C">
        <w:rPr>
          <w:rFonts w:ascii="Times New Roman" w:hAnsi="Times New Roman"/>
          <w:bCs/>
          <w:iCs/>
          <w:sz w:val="24"/>
          <w:szCs w:val="24"/>
        </w:rPr>
        <w:t>ную комиссию округа в срок до 31</w:t>
      </w:r>
      <w:r w:rsidRPr="00FC6301">
        <w:rPr>
          <w:rFonts w:ascii="Times New Roman" w:hAnsi="Times New Roman"/>
          <w:bCs/>
          <w:iCs/>
          <w:sz w:val="24"/>
          <w:szCs w:val="24"/>
        </w:rPr>
        <w:t xml:space="preserve"> мая 2024 года. </w:t>
      </w:r>
    </w:p>
    <w:p w:rsidR="00FC6301" w:rsidRDefault="00FC6301" w:rsidP="00FC63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42D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F5742D">
        <w:rPr>
          <w:rFonts w:ascii="Times New Roman" w:hAnsi="Times New Roman"/>
          <w:sz w:val="24"/>
          <w:szCs w:val="24"/>
        </w:rPr>
        <w:t>округа                                                  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3758C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0007"/>
    <w:rsid w:val="0008306B"/>
    <w:rsid w:val="00083C5D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76A32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3304"/>
    <w:rsid w:val="001B47A7"/>
    <w:rsid w:val="001B72E1"/>
    <w:rsid w:val="001C0BBE"/>
    <w:rsid w:val="001C0CDC"/>
    <w:rsid w:val="001C13DD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253C"/>
    <w:rsid w:val="00275A52"/>
    <w:rsid w:val="0028312F"/>
    <w:rsid w:val="00283FF6"/>
    <w:rsid w:val="00284605"/>
    <w:rsid w:val="002860EC"/>
    <w:rsid w:val="0029594F"/>
    <w:rsid w:val="00295B20"/>
    <w:rsid w:val="00295EF1"/>
    <w:rsid w:val="00296843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6EE1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D6D8A"/>
    <w:rsid w:val="005E0890"/>
    <w:rsid w:val="005E29E4"/>
    <w:rsid w:val="005E336C"/>
    <w:rsid w:val="005E38A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01F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CDC"/>
    <w:rsid w:val="00690EE1"/>
    <w:rsid w:val="00693AC4"/>
    <w:rsid w:val="00694554"/>
    <w:rsid w:val="0069476B"/>
    <w:rsid w:val="006948E3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251D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6F54FE"/>
    <w:rsid w:val="007000FE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38E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47430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0DBC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85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50"/>
    <w:rsid w:val="00A31785"/>
    <w:rsid w:val="00A322AF"/>
    <w:rsid w:val="00A32D5D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07EC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8770D"/>
    <w:rsid w:val="00B919E4"/>
    <w:rsid w:val="00B93D82"/>
    <w:rsid w:val="00B9614B"/>
    <w:rsid w:val="00B963FB"/>
    <w:rsid w:val="00B977A4"/>
    <w:rsid w:val="00BA0CF0"/>
    <w:rsid w:val="00BA4325"/>
    <w:rsid w:val="00BA5E24"/>
    <w:rsid w:val="00BA608B"/>
    <w:rsid w:val="00BB19F1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4D2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3B82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2B4E"/>
    <w:rsid w:val="00D12D0E"/>
    <w:rsid w:val="00D155B2"/>
    <w:rsid w:val="00D1571A"/>
    <w:rsid w:val="00D166AE"/>
    <w:rsid w:val="00D23C52"/>
    <w:rsid w:val="00D244BB"/>
    <w:rsid w:val="00D250D6"/>
    <w:rsid w:val="00D26386"/>
    <w:rsid w:val="00D33827"/>
    <w:rsid w:val="00D36CAF"/>
    <w:rsid w:val="00D40DFF"/>
    <w:rsid w:val="00D41981"/>
    <w:rsid w:val="00D50748"/>
    <w:rsid w:val="00D50BE4"/>
    <w:rsid w:val="00D55F07"/>
    <w:rsid w:val="00D56ED6"/>
    <w:rsid w:val="00D606BF"/>
    <w:rsid w:val="00D60F06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397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3D1B"/>
    <w:rsid w:val="00E44336"/>
    <w:rsid w:val="00E45FD1"/>
    <w:rsid w:val="00E46A9C"/>
    <w:rsid w:val="00E47911"/>
    <w:rsid w:val="00E53F97"/>
    <w:rsid w:val="00E5468E"/>
    <w:rsid w:val="00E56DC2"/>
    <w:rsid w:val="00E57ECF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42D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0729"/>
    <w:rsid w:val="00FA13F4"/>
    <w:rsid w:val="00FA478B"/>
    <w:rsid w:val="00FB2A02"/>
    <w:rsid w:val="00FB4C88"/>
    <w:rsid w:val="00FC1368"/>
    <w:rsid w:val="00FC2AA9"/>
    <w:rsid w:val="00FC361B"/>
    <w:rsid w:val="00FC3A46"/>
    <w:rsid w:val="00FC6301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0E2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7E27-D8FC-4ABC-AE92-2E37562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85</cp:revision>
  <cp:lastPrinted>2021-06-02T08:25:00Z</cp:lastPrinted>
  <dcterms:created xsi:type="dcterms:W3CDTF">2021-06-02T06:01:00Z</dcterms:created>
  <dcterms:modified xsi:type="dcterms:W3CDTF">2024-06-06T07:32:00Z</dcterms:modified>
</cp:coreProperties>
</file>