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3D" w:rsidRDefault="00F07FA3">
      <w:pPr>
        <w:tabs>
          <w:tab w:val="left" w:pos="724"/>
        </w:tabs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64223D" w:rsidRDefault="00F07FA3">
      <w:pPr>
        <w:tabs>
          <w:tab w:val="left" w:pos="724"/>
        </w:tabs>
        <w:jc w:val="center"/>
        <w:rPr>
          <w:b/>
          <w:sz w:val="28"/>
        </w:rPr>
      </w:pPr>
      <w:r>
        <w:rPr>
          <w:b/>
          <w:sz w:val="28"/>
        </w:rPr>
        <w:t>о финансово -  экономическом состоянии субъектов малого и среднего предпринимательства Белозерского муниципального района за 2021 год</w:t>
      </w:r>
    </w:p>
    <w:p w:rsidR="0064223D" w:rsidRDefault="00F07FA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      Основные тенденции развития</w:t>
      </w:r>
      <w:r>
        <w:rPr>
          <w:sz w:val="28"/>
        </w:rPr>
        <w:t xml:space="preserve"> </w:t>
      </w:r>
      <w:r>
        <w:rPr>
          <w:b/>
          <w:sz w:val="28"/>
        </w:rPr>
        <w:t>малого и среднего предпринимательства</w:t>
      </w:r>
      <w:r>
        <w:rPr>
          <w:sz w:val="28"/>
        </w:rPr>
        <w:t xml:space="preserve"> 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 xml:space="preserve"> Развитие малого и среднего </w:t>
      </w:r>
      <w:r>
        <w:rPr>
          <w:sz w:val="28"/>
        </w:rPr>
        <w:t xml:space="preserve">предпринимательства обозначено одним из приоритетных направлений социально-экономического развития Белозерского района. Малый бизнес во многом определяет темпы экономического роста, формирование налогооблагаемой базы и наполнение местных бюджетов, а также </w:t>
      </w:r>
      <w:r>
        <w:rPr>
          <w:sz w:val="28"/>
        </w:rPr>
        <w:t>состояние занятости населения и обеспечения социальной стабильности.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Единого реестра субъектов малого и среднего предпринимательства на территории Белозерского района зарегистрировано по состоянию</w:t>
      </w:r>
      <w:r>
        <w:rPr>
          <w:sz w:val="28"/>
        </w:rPr>
        <w:t xml:space="preserve">: 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>На 10.01.2022 года 337 субъектов МСП, в</w:t>
      </w:r>
      <w:r>
        <w:rPr>
          <w:sz w:val="28"/>
        </w:rPr>
        <w:t xml:space="preserve"> том числе 67 –малых и </w:t>
      </w:r>
      <w:proofErr w:type="spellStart"/>
      <w:r>
        <w:rPr>
          <w:sz w:val="28"/>
        </w:rPr>
        <w:t>микропредприятий</w:t>
      </w:r>
      <w:proofErr w:type="spellEnd"/>
      <w:r>
        <w:rPr>
          <w:sz w:val="28"/>
        </w:rPr>
        <w:t>, 270 индивидуальных предпринимателя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 xml:space="preserve">на 10.10.2021 года 341 субъект МСП, в том числе 67 малых и </w:t>
      </w:r>
      <w:proofErr w:type="spellStart"/>
      <w:r>
        <w:rPr>
          <w:sz w:val="28"/>
        </w:rPr>
        <w:t>микропредприятий</w:t>
      </w:r>
      <w:proofErr w:type="spellEnd"/>
      <w:r>
        <w:rPr>
          <w:sz w:val="28"/>
        </w:rPr>
        <w:t>, 274 индивидуальных предпринимателя;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 xml:space="preserve">         Основными направлениями деятельности малого бизнеса являют</w:t>
      </w:r>
      <w:r>
        <w:rPr>
          <w:sz w:val="28"/>
        </w:rPr>
        <w:t>ся торговля-24%, транспорт и связь-24%, услуги-8%, производство-6%, строительство-6%, прочие-30%.</w:t>
      </w:r>
    </w:p>
    <w:p w:rsidR="0064223D" w:rsidRDefault="0064223D">
      <w:pPr>
        <w:ind w:firstLine="567"/>
        <w:jc w:val="both"/>
        <w:rPr>
          <w:b/>
          <w:sz w:val="28"/>
        </w:rPr>
      </w:pPr>
    </w:p>
    <w:p w:rsidR="0064223D" w:rsidRDefault="00F07FA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Финансовая поддержка</w:t>
      </w:r>
    </w:p>
    <w:p w:rsidR="0064223D" w:rsidRDefault="0064223D">
      <w:pPr>
        <w:ind w:firstLine="567"/>
        <w:jc w:val="both"/>
        <w:rPr>
          <w:b/>
          <w:sz w:val="28"/>
        </w:rPr>
      </w:pPr>
    </w:p>
    <w:p w:rsidR="0064223D" w:rsidRDefault="00F07FA3" w:rsidP="00F07FA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В 2021 году  действовала  муниципальная  программа «Экономическое развитие Белозерского муниципального района  на 2021 – 2025 </w:t>
      </w:r>
      <w:r>
        <w:rPr>
          <w:sz w:val="28"/>
        </w:rPr>
        <w:t xml:space="preserve">годы», утвержденная постановлением администрации района  16.06.2020 № 243 (с дополнениями и изменениями), одной из задач которой является  оказание поддержки и содействия развитию малого и среднего предпринимательства на территории района. </w:t>
      </w:r>
    </w:p>
    <w:p w:rsidR="0064223D" w:rsidRDefault="00F07FA3" w:rsidP="00F07FA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   Объем ф</w:t>
      </w:r>
      <w:r>
        <w:rPr>
          <w:sz w:val="28"/>
        </w:rPr>
        <w:t>инансирования в 2021 году</w:t>
      </w:r>
      <w:r>
        <w:rPr>
          <w:sz w:val="22"/>
        </w:rPr>
        <w:t xml:space="preserve">  </w:t>
      </w:r>
      <w:r>
        <w:rPr>
          <w:sz w:val="28"/>
        </w:rPr>
        <w:t xml:space="preserve">по основному мероприятию 1 Развитие малого и среднего предпринимательства на территории Белозерского муниципального района – 415,0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.:</w:t>
      </w:r>
    </w:p>
    <w:p w:rsidR="0064223D" w:rsidRDefault="00F07FA3" w:rsidP="00F07FA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 Предоставлены субсидии на компенсацию части </w:t>
      </w:r>
      <w:r>
        <w:rPr>
          <w:sz w:val="28"/>
        </w:rPr>
        <w:t xml:space="preserve">затрат </w:t>
      </w:r>
      <w:r>
        <w:rPr>
          <w:sz w:val="28"/>
        </w:rPr>
        <w:t xml:space="preserve"> на горюче-смазочные материалы,</w:t>
      </w:r>
      <w:r>
        <w:rPr>
          <w:sz w:val="28"/>
        </w:rPr>
        <w:t xml:space="preserve"> произведенных при доставке продовольственных товаров в малонаселенные и (или) труднодоступные населенные пункты  в сумме 411,1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.(390,5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.-областной бюджет, 20,6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.- районный бюджет);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>В 2020 году  в рамках  муниципальной  программы «Экон</w:t>
      </w:r>
      <w:r>
        <w:rPr>
          <w:sz w:val="28"/>
        </w:rPr>
        <w:t xml:space="preserve">омическое развитие Белозерского муниципального района  на 2018 – 2020 годы», </w:t>
      </w:r>
      <w:proofErr w:type="gramStart"/>
      <w:r>
        <w:rPr>
          <w:sz w:val="28"/>
        </w:rPr>
        <w:t>утвержденная</w:t>
      </w:r>
      <w:proofErr w:type="gramEnd"/>
      <w:r>
        <w:rPr>
          <w:sz w:val="28"/>
        </w:rPr>
        <w:t xml:space="preserve"> постановлением администрации района  02.11.2017 № 464 (с дополнениями и изменениями):</w:t>
      </w:r>
    </w:p>
    <w:p w:rsidR="0064223D" w:rsidRDefault="00F07FA3">
      <w:pPr>
        <w:ind w:firstLine="720"/>
        <w:jc w:val="both"/>
        <w:rPr>
          <w:sz w:val="28"/>
        </w:rPr>
      </w:pPr>
      <w:r>
        <w:rPr>
          <w:sz w:val="28"/>
        </w:rPr>
        <w:t xml:space="preserve">  - предоставлены субсидии Пригородному СПО на  компенсацию части </w:t>
      </w:r>
      <w:r>
        <w:rPr>
          <w:sz w:val="28"/>
        </w:rPr>
        <w:t>затрат на ГСМ</w:t>
      </w:r>
      <w:r>
        <w:rPr>
          <w:sz w:val="28"/>
        </w:rPr>
        <w:t xml:space="preserve"> </w:t>
      </w:r>
      <w:r>
        <w:rPr>
          <w:sz w:val="28"/>
        </w:rPr>
        <w:t xml:space="preserve">в размере 312,2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 xml:space="preserve"> (296,6 </w:t>
      </w:r>
      <w:proofErr w:type="spellStart"/>
      <w:r>
        <w:rPr>
          <w:sz w:val="28"/>
        </w:rPr>
        <w:t>тыс</w:t>
      </w:r>
      <w:proofErr w:type="spellEnd"/>
      <w:r>
        <w:rPr>
          <w:sz w:val="28"/>
        </w:rPr>
        <w:t xml:space="preserve"> руб.-областной бюджет, 15,6 тыс. руб.-районный бюджет) ;</w:t>
      </w:r>
    </w:p>
    <w:p w:rsidR="0064223D" w:rsidRDefault="00F07FA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предоставлены субсидии из районного бюджета на безвозмездной и безвозвратной основе ООО «Звезда» в сумме 68,2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</w:p>
    <w:p w:rsidR="0064223D" w:rsidRDefault="00F07FA3">
      <w:pPr>
        <w:jc w:val="both"/>
        <w:rPr>
          <w:sz w:val="28"/>
        </w:rPr>
      </w:pPr>
      <w:r>
        <w:rPr>
          <w:sz w:val="28"/>
        </w:rPr>
        <w:t xml:space="preserve">       На 2022 год в рамках муниципаль</w:t>
      </w:r>
      <w:r>
        <w:rPr>
          <w:sz w:val="28"/>
        </w:rPr>
        <w:t>ной  программы «Экономическое развитие Белозерского муниципального района  на 2021 – 2025 годы», утвержденную постановлением администрации района  16.06.2020 № 243 (с дополнениями и изменениями) объем финансирования по основному мероприятию 1 Развитие мало</w:t>
      </w:r>
      <w:r>
        <w:rPr>
          <w:sz w:val="28"/>
        </w:rPr>
        <w:t xml:space="preserve">го и среднего предпринимательства на территории Белозерского муниципального района составляет </w:t>
      </w:r>
      <w:r>
        <w:rPr>
          <w:sz w:val="28"/>
        </w:rPr>
        <w:t>335,3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64223D" w:rsidRDefault="0064223D" w:rsidP="00F07FA3">
      <w:pPr>
        <w:ind w:firstLine="709"/>
        <w:jc w:val="both"/>
        <w:rPr>
          <w:sz w:val="28"/>
        </w:rPr>
      </w:pP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 xml:space="preserve">        За 2021 год предоставлена финансовая поддержка </w:t>
      </w:r>
      <w:proofErr w:type="spellStart"/>
      <w:r>
        <w:rPr>
          <w:sz w:val="28"/>
        </w:rPr>
        <w:t>сельхозтоваропроизводителям</w:t>
      </w:r>
      <w:proofErr w:type="spellEnd"/>
      <w:r>
        <w:rPr>
          <w:sz w:val="28"/>
        </w:rPr>
        <w:t xml:space="preserve"> района: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  <w:u w:val="single"/>
        </w:rPr>
      </w:pPr>
      <w:r>
        <w:rPr>
          <w:b/>
          <w:i/>
          <w:sz w:val="28"/>
          <w:u w:val="single"/>
        </w:rPr>
        <w:t xml:space="preserve">- </w:t>
      </w:r>
      <w:r>
        <w:rPr>
          <w:sz w:val="28"/>
          <w:u w:val="single"/>
        </w:rPr>
        <w:t>СХА  (колхоз) «Рассвет»: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>- на проведение комплекса агр</w:t>
      </w:r>
      <w:r>
        <w:rPr>
          <w:sz w:val="28"/>
        </w:rPr>
        <w:t xml:space="preserve">отехнических работ  в сумме 2183949,56 рублей </w:t>
      </w: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>областной бюджет – 502308,40 рублей,  федеральный  бюджет –1681641,16 рублей);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на поддержку собственного производства молока в сумме 3686032,21 </w:t>
      </w:r>
      <w:proofErr w:type="spellStart"/>
      <w:r>
        <w:rPr>
          <w:sz w:val="28"/>
        </w:rPr>
        <w:t>ру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 областной бюджет - 3554475,55 руб., федеральный бюджет –</w:t>
      </w:r>
      <w:r>
        <w:rPr>
          <w:sz w:val="28"/>
        </w:rPr>
        <w:t xml:space="preserve"> 131556,66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);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  - </w:t>
      </w:r>
      <w:r>
        <w:rPr>
          <w:sz w:val="28"/>
          <w:u w:val="single"/>
        </w:rPr>
        <w:t>ООО «СХП «Чистое озеро»: с</w:t>
      </w:r>
      <w:r>
        <w:rPr>
          <w:sz w:val="28"/>
        </w:rPr>
        <w:t xml:space="preserve">убсидия на производство товарной рыбы в сумме 1422556,00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бластной бюджет;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ООО «Белозерский пекарь»:</w:t>
      </w:r>
      <w:r>
        <w:rPr>
          <w:sz w:val="28"/>
        </w:rPr>
        <w:t xml:space="preserve"> субсидия на реализацию хлеба и хлебобулочных изделий в сумме 212674,69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(2105,69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– областной бюджет, 210569,00 </w:t>
      </w:r>
      <w:proofErr w:type="spellStart"/>
      <w:r>
        <w:rPr>
          <w:sz w:val="28"/>
        </w:rPr>
        <w:t>ру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федеральный бюджет).</w:t>
      </w:r>
    </w:p>
    <w:p w:rsidR="0064223D" w:rsidRDefault="00F07FA3" w:rsidP="00F07FA3">
      <w:pPr>
        <w:pStyle w:val="af"/>
        <w:spacing w:after="0"/>
        <w:ind w:firstLine="709"/>
        <w:jc w:val="both"/>
        <w:rPr>
          <w:b/>
          <w:i/>
          <w:sz w:val="28"/>
        </w:rPr>
      </w:pPr>
      <w:r>
        <w:rPr>
          <w:sz w:val="28"/>
        </w:rPr>
        <w:t xml:space="preserve">В 2020 году предоставлены субсидии на поддержку </w:t>
      </w:r>
      <w:proofErr w:type="spellStart"/>
      <w:r>
        <w:rPr>
          <w:sz w:val="28"/>
        </w:rPr>
        <w:t>сельхозтоваропроизводителей</w:t>
      </w:r>
      <w:proofErr w:type="spellEnd"/>
      <w:r>
        <w:rPr>
          <w:sz w:val="28"/>
        </w:rPr>
        <w:t>:</w:t>
      </w:r>
      <w:r>
        <w:rPr>
          <w:b/>
          <w:i/>
          <w:sz w:val="28"/>
        </w:rPr>
        <w:t xml:space="preserve">         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  <w:u w:val="single"/>
        </w:rPr>
      </w:pPr>
      <w:r>
        <w:rPr>
          <w:b/>
          <w:i/>
          <w:sz w:val="28"/>
          <w:u w:val="single"/>
        </w:rPr>
        <w:t xml:space="preserve"> - </w:t>
      </w:r>
      <w:r>
        <w:rPr>
          <w:sz w:val="28"/>
          <w:u w:val="single"/>
        </w:rPr>
        <w:t>СХА  (колхоз) «Рассвет»: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на проведение комплекса агротехнических работ  в сумме 2134220,86 рублей </w:t>
      </w: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>областн</w:t>
      </w:r>
      <w:r>
        <w:rPr>
          <w:sz w:val="28"/>
        </w:rPr>
        <w:t>ой бюджет – 490870,8 рублей,  федеральный  бюджет –1643350,06 рублей);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>- на элитное семеноводство  в сумме 106250,00 рублей (областной бюджет-24437,50, федеральный  бюджет –81812,50 рублей));</w:t>
      </w:r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>- ООО СХП «Чистое озеро»</w:t>
      </w:r>
      <w:proofErr w:type="gramStart"/>
      <w:r>
        <w:rPr>
          <w:sz w:val="28"/>
        </w:rPr>
        <w:t xml:space="preserve"> :</w:t>
      </w:r>
      <w:proofErr w:type="gramEnd"/>
    </w:p>
    <w:p w:rsidR="0064223D" w:rsidRDefault="00F07FA3" w:rsidP="00F07FA3">
      <w:pPr>
        <w:pStyle w:val="af"/>
        <w:spacing w:after="0"/>
        <w:ind w:firstLine="709"/>
        <w:jc w:val="both"/>
        <w:rPr>
          <w:sz w:val="28"/>
        </w:rPr>
      </w:pPr>
      <w:r>
        <w:rPr>
          <w:sz w:val="28"/>
        </w:rPr>
        <w:t>Субсидия на производство товарной рыб</w:t>
      </w:r>
      <w:r>
        <w:rPr>
          <w:sz w:val="28"/>
        </w:rPr>
        <w:t xml:space="preserve">ы в сумме 1896618,29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(областной бюджет).</w:t>
      </w:r>
    </w:p>
    <w:p w:rsidR="0064223D" w:rsidRDefault="00F07FA3" w:rsidP="00F07FA3">
      <w:pPr>
        <w:ind w:firstLine="709"/>
        <w:jc w:val="both"/>
        <w:rPr>
          <w:b/>
          <w:i/>
          <w:sz w:val="28"/>
        </w:rPr>
      </w:pPr>
      <w:r>
        <w:rPr>
          <w:sz w:val="28"/>
        </w:rPr>
        <w:t xml:space="preserve">           </w:t>
      </w:r>
    </w:p>
    <w:p w:rsidR="0064223D" w:rsidRDefault="00F07FA3" w:rsidP="00F07FA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Имущественная поддержка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 xml:space="preserve">В 2021 году 5 субъектам малого и среднего предпринимательства предоставлено в аренду 3388,4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муниципальных площадей, общая площадь сдаваемых площадей – 4004,9кв.м. (За </w:t>
      </w:r>
      <w:r>
        <w:rPr>
          <w:sz w:val="28"/>
        </w:rPr>
        <w:t xml:space="preserve">2020 год 4 субъектам малого и среднего предпринимательства предоставлено в аренду 3365,7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муниципальных площадей, общая площадь сдаваемых площадей – 3982,57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).</w:t>
      </w:r>
    </w:p>
    <w:p w:rsidR="0064223D" w:rsidRDefault="00F07FA3" w:rsidP="00F07FA3">
      <w:pPr>
        <w:ind w:firstLine="709"/>
        <w:jc w:val="both"/>
        <w:rPr>
          <w:sz w:val="28"/>
        </w:rPr>
      </w:pPr>
      <w:r>
        <w:rPr>
          <w:sz w:val="28"/>
        </w:rPr>
        <w:t>В утвержденный Перечень муниципального имущества, свободного от прав третьих лиц (за ис</w:t>
      </w:r>
      <w:r>
        <w:rPr>
          <w:sz w:val="28"/>
        </w:rPr>
        <w:t xml:space="preserve">ключением имущественных прав субъектов малого и среднего предпринимательства), предназначенного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sz w:val="28"/>
        </w:rPr>
        <w:lastRenderedPageBreak/>
        <w:t>предпр</w:t>
      </w:r>
      <w:r>
        <w:rPr>
          <w:sz w:val="28"/>
        </w:rPr>
        <w:t xml:space="preserve">инимательства включены 10 объектов площадью – 11361,6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.(2020 год-8 объектов площадью – 11201,6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</w:p>
    <w:p w:rsidR="0064223D" w:rsidRDefault="00F07FA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2021 году в районный бюджет поступило 1419773,21 руб. (из них поступление от субъектов малого и среднего бизнеса в сумме 805904,77 руб.) (2020 год-123</w:t>
      </w:r>
      <w:r>
        <w:rPr>
          <w:sz w:val="28"/>
        </w:rPr>
        <w:t>1660,89 руб. (из них поступление от субъектов МСП в сумме 752919,82 руб.).</w:t>
      </w:r>
      <w:proofErr w:type="gramEnd"/>
    </w:p>
    <w:p w:rsidR="0064223D" w:rsidRDefault="00F07FA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Постановлением Главы района от 22.12.2010 года № 1368 «Об утверждении методики исчисления размера годовой арендной платы за пользование муниципальными нежилыми помещениями и иными о</w:t>
      </w:r>
      <w:r>
        <w:rPr>
          <w:sz w:val="28"/>
        </w:rPr>
        <w:t>бъектами движимого и недвижимого имущества, находящегося в собственности Белозерского муниципального района», с последующими дополнениями и изменениями, установлены и действуют понижающие коэффициенты по арендной плате за пользование муниципальными зданиям</w:t>
      </w:r>
      <w:r>
        <w:rPr>
          <w:sz w:val="28"/>
        </w:rPr>
        <w:t>и, строениями и отдельными помещениями для отдельных видов деятельности:</w:t>
      </w:r>
      <w:proofErr w:type="gramEnd"/>
    </w:p>
    <w:p w:rsidR="0064223D" w:rsidRDefault="00F07FA3">
      <w:pPr>
        <w:ind w:firstLine="708"/>
        <w:jc w:val="both"/>
        <w:rPr>
          <w:sz w:val="28"/>
        </w:rPr>
      </w:pPr>
      <w:r>
        <w:rPr>
          <w:sz w:val="28"/>
        </w:rPr>
        <w:t>-организации общественного питания, бытового обслуживания населения, ритуальных услуг -0,7;</w:t>
      </w:r>
    </w:p>
    <w:p w:rsidR="0064223D" w:rsidRDefault="00F07FA3">
      <w:pPr>
        <w:ind w:firstLine="708"/>
        <w:jc w:val="both"/>
        <w:rPr>
          <w:sz w:val="28"/>
        </w:rPr>
      </w:pPr>
      <w:r>
        <w:rPr>
          <w:sz w:val="28"/>
        </w:rPr>
        <w:t>-под гостиницы, станции технического обслуживания – 0,4;</w:t>
      </w:r>
    </w:p>
    <w:p w:rsidR="0064223D" w:rsidRDefault="00F07FA3">
      <w:pPr>
        <w:ind w:firstLine="708"/>
        <w:jc w:val="both"/>
        <w:rPr>
          <w:sz w:val="28"/>
        </w:rPr>
      </w:pPr>
      <w:r>
        <w:rPr>
          <w:sz w:val="28"/>
        </w:rPr>
        <w:t>-под помещения, арендуемые в целях</w:t>
      </w:r>
      <w:r>
        <w:rPr>
          <w:sz w:val="28"/>
        </w:rPr>
        <w:t xml:space="preserve"> развития туризма, сельского туризма, под издательские автономные некоммерческие организации – 0,15.</w:t>
      </w:r>
    </w:p>
    <w:p w:rsidR="0064223D" w:rsidRDefault="00F07FA3">
      <w:pPr>
        <w:ind w:firstLine="708"/>
        <w:jc w:val="both"/>
        <w:rPr>
          <w:sz w:val="28"/>
        </w:rPr>
      </w:pPr>
      <w:r>
        <w:rPr>
          <w:sz w:val="28"/>
        </w:rPr>
        <w:t>На основании постановления администрации района от 14.12.2020 № 519 «О внесении изменений в постановление администрации района от 22.12.2010 года №1368» по</w:t>
      </w:r>
      <w:r>
        <w:rPr>
          <w:sz w:val="28"/>
        </w:rPr>
        <w:t>вышена с 1 января 2021 года арендная плата арендаторам на 10%.</w:t>
      </w:r>
    </w:p>
    <w:p w:rsidR="0064223D" w:rsidRDefault="0064223D">
      <w:pPr>
        <w:jc w:val="both"/>
        <w:rPr>
          <w:sz w:val="28"/>
        </w:rPr>
      </w:pPr>
    </w:p>
    <w:p w:rsidR="0064223D" w:rsidRDefault="00F07FA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Консультационная, информационная поддержка</w:t>
      </w:r>
    </w:p>
    <w:p w:rsidR="0064223D" w:rsidRDefault="00F07FA3">
      <w:pPr>
        <w:ind w:firstLine="720"/>
        <w:jc w:val="both"/>
        <w:rPr>
          <w:sz w:val="28"/>
        </w:rPr>
      </w:pPr>
      <w:r>
        <w:rPr>
          <w:sz w:val="28"/>
        </w:rPr>
        <w:t>В 2021 году состоялось 4 заседания  районного Совета по развитию малого и среднего предпринимательства (В 2020  году - 2 заседания),  рассмотрены  во</w:t>
      </w:r>
      <w:r>
        <w:rPr>
          <w:sz w:val="28"/>
        </w:rPr>
        <w:t>просы:</w:t>
      </w:r>
    </w:p>
    <w:p w:rsidR="0064223D" w:rsidRDefault="00F07FA3">
      <w:pPr>
        <w:jc w:val="both"/>
        <w:rPr>
          <w:sz w:val="28"/>
        </w:rPr>
      </w:pPr>
      <w:r>
        <w:rPr>
          <w:sz w:val="28"/>
        </w:rPr>
        <w:t>-Меры поддержки для субъектов МСП в 2021 году</w:t>
      </w:r>
    </w:p>
    <w:p w:rsidR="0064223D" w:rsidRDefault="00F07FA3">
      <w:pPr>
        <w:widowControl w:val="0"/>
        <w:contextualSpacing/>
        <w:jc w:val="both"/>
        <w:rPr>
          <w:sz w:val="28"/>
        </w:rPr>
      </w:pPr>
      <w:r>
        <w:rPr>
          <w:sz w:val="28"/>
        </w:rPr>
        <w:t>-Социальное предпринимательство</w:t>
      </w:r>
    </w:p>
    <w:p w:rsidR="0064223D" w:rsidRDefault="00F07FA3">
      <w:pPr>
        <w:rPr>
          <w:b/>
          <w:color w:val="454545"/>
          <w:sz w:val="28"/>
          <w:u w:val="single"/>
        </w:rPr>
      </w:pPr>
      <w:r>
        <w:rPr>
          <w:color w:val="454545"/>
          <w:sz w:val="28"/>
        </w:rPr>
        <w:t>-Экономическая перепись малого бизнеса</w:t>
      </w:r>
      <w:r>
        <w:rPr>
          <w:b/>
          <w:color w:val="454545"/>
          <w:sz w:val="28"/>
          <w:u w:val="single"/>
        </w:rPr>
        <w:t xml:space="preserve"> </w:t>
      </w:r>
    </w:p>
    <w:p w:rsidR="0064223D" w:rsidRDefault="00F07FA3">
      <w:pPr>
        <w:rPr>
          <w:sz w:val="28"/>
        </w:rPr>
      </w:pPr>
      <w:r>
        <w:rPr>
          <w:sz w:val="28"/>
        </w:rPr>
        <w:t>- Участие в конкурсе «Инвестор региона»</w:t>
      </w:r>
    </w:p>
    <w:p w:rsidR="0064223D" w:rsidRDefault="00F07FA3">
      <w:pPr>
        <w:rPr>
          <w:sz w:val="28"/>
        </w:rPr>
      </w:pPr>
      <w:r>
        <w:rPr>
          <w:sz w:val="28"/>
        </w:rPr>
        <w:t xml:space="preserve">- Отраслевой проект «Общественное питание» </w:t>
      </w:r>
    </w:p>
    <w:p w:rsidR="0064223D" w:rsidRDefault="00F07FA3">
      <w:pPr>
        <w:jc w:val="both"/>
        <w:rPr>
          <w:sz w:val="28"/>
        </w:rPr>
      </w:pPr>
      <w:r>
        <w:rPr>
          <w:sz w:val="28"/>
        </w:rPr>
        <w:t xml:space="preserve">- Кредитные продукты СКПК «Народный» </w:t>
      </w:r>
    </w:p>
    <w:p w:rsidR="0064223D" w:rsidRDefault="00F07FA3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>Трудоустройство инвалидов</w:t>
      </w:r>
    </w:p>
    <w:p w:rsidR="0064223D" w:rsidRDefault="00F07FA3">
      <w:pPr>
        <w:rPr>
          <w:sz w:val="28"/>
        </w:rPr>
      </w:pPr>
      <w:r>
        <w:rPr>
          <w:sz w:val="28"/>
        </w:rPr>
        <w:t xml:space="preserve">-Подготовка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предпринимателя</w:t>
      </w:r>
    </w:p>
    <w:p w:rsidR="0064223D" w:rsidRDefault="00F07FA3">
      <w:pPr>
        <w:rPr>
          <w:sz w:val="28"/>
        </w:rPr>
      </w:pPr>
      <w:r>
        <w:rPr>
          <w:sz w:val="28"/>
        </w:rPr>
        <w:t>-Субсидии ГСМ</w:t>
      </w:r>
    </w:p>
    <w:p w:rsidR="0064223D" w:rsidRDefault="00F07FA3">
      <w:pPr>
        <w:rPr>
          <w:sz w:val="28"/>
        </w:rPr>
      </w:pPr>
      <w:r>
        <w:rPr>
          <w:sz w:val="28"/>
        </w:rPr>
        <w:t>-Участие в обучающих семинарах для МСП</w:t>
      </w:r>
    </w:p>
    <w:p w:rsidR="0064223D" w:rsidRDefault="00F07FA3">
      <w:pPr>
        <w:rPr>
          <w:sz w:val="28"/>
        </w:rPr>
      </w:pPr>
      <w:r>
        <w:rPr>
          <w:sz w:val="28"/>
        </w:rPr>
        <w:t>-Участие МСП в общественных обсуждениях при проведении ОРВ проектов НПА и экспертизы НПА</w:t>
      </w:r>
    </w:p>
    <w:p w:rsidR="0064223D" w:rsidRDefault="00F07FA3">
      <w:pPr>
        <w:jc w:val="both"/>
        <w:rPr>
          <w:sz w:val="28"/>
        </w:rPr>
      </w:pPr>
      <w:r>
        <w:rPr>
          <w:sz w:val="28"/>
        </w:rPr>
        <w:t>-Вопрос о необходимости вакцинации и соблюдения масочн</w:t>
      </w:r>
      <w:r>
        <w:rPr>
          <w:sz w:val="28"/>
        </w:rPr>
        <w:t>ого  режима</w:t>
      </w:r>
    </w:p>
    <w:p w:rsidR="0064223D" w:rsidRDefault="00F07FA3">
      <w:pPr>
        <w:rPr>
          <w:sz w:val="28"/>
        </w:rPr>
      </w:pPr>
      <w:r>
        <w:rPr>
          <w:sz w:val="28"/>
        </w:rPr>
        <w:t xml:space="preserve">-Меры поддержки МСП  в период распространения </w:t>
      </w:r>
      <w:proofErr w:type="spellStart"/>
      <w:r>
        <w:rPr>
          <w:sz w:val="28"/>
        </w:rPr>
        <w:t>коронавируса</w:t>
      </w:r>
      <w:proofErr w:type="spellEnd"/>
      <w:r>
        <w:rPr>
          <w:sz w:val="28"/>
        </w:rPr>
        <w:t>. Вопросы налогообложения.</w:t>
      </w:r>
    </w:p>
    <w:p w:rsidR="0064223D" w:rsidRDefault="00F07FA3">
      <w:pPr>
        <w:rPr>
          <w:sz w:val="28"/>
        </w:rPr>
      </w:pPr>
      <w:r>
        <w:rPr>
          <w:sz w:val="28"/>
        </w:rPr>
        <w:t>-Услуги АНО «Мой бизнес»</w:t>
      </w:r>
      <w:proofErr w:type="gramStart"/>
      <w:r>
        <w:rPr>
          <w:sz w:val="28"/>
        </w:rPr>
        <w:t xml:space="preserve"> .</w:t>
      </w:r>
      <w:proofErr w:type="gramEnd"/>
    </w:p>
    <w:p w:rsidR="0064223D" w:rsidRDefault="00F07FA3">
      <w:pPr>
        <w:rPr>
          <w:sz w:val="28"/>
        </w:rPr>
      </w:pPr>
      <w:proofErr w:type="gramStart"/>
      <w:r>
        <w:rPr>
          <w:sz w:val="28"/>
        </w:rPr>
        <w:t>-О возможности размещения товаров и услуг субъектов МСП на региональной интернет-площадке «Сделано на Вологодчине»</w:t>
      </w:r>
      <w:proofErr w:type="gramEnd"/>
    </w:p>
    <w:p w:rsidR="0064223D" w:rsidRDefault="00F07FA3">
      <w:pPr>
        <w:ind w:firstLine="720"/>
        <w:jc w:val="both"/>
        <w:rPr>
          <w:sz w:val="28"/>
        </w:rPr>
      </w:pPr>
      <w:r>
        <w:rPr>
          <w:sz w:val="28"/>
        </w:rPr>
        <w:t>03 июня 2021 года</w:t>
      </w:r>
      <w:r>
        <w:rPr>
          <w:b/>
          <w:sz w:val="28"/>
        </w:rPr>
        <w:t xml:space="preserve"> </w:t>
      </w:r>
      <w:r>
        <w:rPr>
          <w:sz w:val="28"/>
        </w:rPr>
        <w:t>члены</w:t>
      </w:r>
      <w:r>
        <w:rPr>
          <w:b/>
          <w:sz w:val="28"/>
        </w:rPr>
        <w:t xml:space="preserve">  </w:t>
      </w:r>
      <w:r>
        <w:rPr>
          <w:sz w:val="28"/>
        </w:rPr>
        <w:t xml:space="preserve">районного Совета по развитию малого и среднего предпринимательства приняли участие  в бизнес-встрече </w:t>
      </w:r>
      <w:r>
        <w:rPr>
          <w:sz w:val="28"/>
        </w:rPr>
        <w:lastRenderedPageBreak/>
        <w:t>предпринимательского сообщества Белозерского района с уполномоченным по защите прав предпринимателей в Вологодской области Куликовой Светланой Геор</w:t>
      </w:r>
      <w:r>
        <w:rPr>
          <w:sz w:val="28"/>
        </w:rPr>
        <w:t>гиевной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ыли обозначены проблемы, с которыми сталкиваются предприниматели в малых городах.  </w:t>
      </w:r>
    </w:p>
    <w:p w:rsidR="0064223D" w:rsidRDefault="00F07FA3">
      <w:pPr>
        <w:jc w:val="both"/>
        <w:rPr>
          <w:sz w:val="28"/>
        </w:rPr>
      </w:pPr>
      <w:r>
        <w:rPr>
          <w:sz w:val="28"/>
        </w:rPr>
        <w:t xml:space="preserve">Организатором встречи выступил Фонд ресурсной поддержки Вологодской области. Руководитель Фонда </w:t>
      </w:r>
      <w:proofErr w:type="spellStart"/>
      <w:r>
        <w:rPr>
          <w:sz w:val="28"/>
        </w:rPr>
        <w:t>Селяева</w:t>
      </w:r>
      <w:proofErr w:type="spellEnd"/>
      <w:r>
        <w:rPr>
          <w:sz w:val="28"/>
        </w:rPr>
        <w:t xml:space="preserve"> Инга Юрьевна ознакомила с новыми финансовыми продуктами дл</w:t>
      </w:r>
      <w:r>
        <w:rPr>
          <w:sz w:val="28"/>
        </w:rPr>
        <w:t xml:space="preserve">я бизнеса,   </w:t>
      </w:r>
    </w:p>
    <w:p w:rsidR="0064223D" w:rsidRDefault="00F07FA3">
      <w:pPr>
        <w:jc w:val="both"/>
        <w:rPr>
          <w:sz w:val="28"/>
        </w:rPr>
      </w:pPr>
      <w:r>
        <w:rPr>
          <w:sz w:val="28"/>
        </w:rPr>
        <w:t>А также в рамках сотрудничества с Фондом ресурсной поддержки была представлена презентация дилера «КАМАЗ центр Вологда»</w:t>
      </w:r>
      <w:proofErr w:type="gramStart"/>
      <w:r>
        <w:rPr>
          <w:sz w:val="28"/>
        </w:rPr>
        <w:t xml:space="preserve"> .</w:t>
      </w:r>
      <w:proofErr w:type="gramEnd"/>
    </w:p>
    <w:p w:rsidR="0064223D" w:rsidRDefault="0064223D">
      <w:pPr>
        <w:ind w:firstLine="720"/>
        <w:jc w:val="both"/>
        <w:rPr>
          <w:b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4223D">
        <w:trPr>
          <w:trHeight w:val="1218"/>
        </w:trPr>
        <w:tc>
          <w:tcPr>
            <w:tcW w:w="9923" w:type="dxa"/>
          </w:tcPr>
          <w:p w:rsidR="0064223D" w:rsidRDefault="00F07FA3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Оказывается консультационная и информационная помощь сотрудниками  администрации Белозерского муниципального района. В </w:t>
            </w:r>
            <w:r>
              <w:rPr>
                <w:sz w:val="28"/>
              </w:rPr>
              <w:t xml:space="preserve">основном, обращаются предприниматели по вопросам  открытия новых торговых точек, финансовой поддержки, налогообложения, оформления отчетности,  юридическим и другим вопросам.  </w:t>
            </w:r>
          </w:p>
          <w:p w:rsidR="0064223D" w:rsidRDefault="00F07FA3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За  2021 год проведено 6  ярмарок: «Проводы зимы», «Весенняя»,  «Белозерская яр</w:t>
            </w:r>
            <w:r>
              <w:rPr>
                <w:sz w:val="28"/>
              </w:rPr>
              <w:t xml:space="preserve">марка в рамках фестиваля «Былины </w:t>
            </w:r>
            <w:proofErr w:type="spellStart"/>
            <w:r>
              <w:rPr>
                <w:sz w:val="28"/>
              </w:rPr>
              <w:t>Белоозера</w:t>
            </w:r>
            <w:proofErr w:type="spellEnd"/>
            <w:r>
              <w:rPr>
                <w:sz w:val="28"/>
              </w:rPr>
              <w:t xml:space="preserve">», «Школьный базар», «Щедрая нива </w:t>
            </w:r>
            <w:proofErr w:type="spellStart"/>
            <w:r>
              <w:rPr>
                <w:sz w:val="28"/>
              </w:rPr>
              <w:t>Белозерья</w:t>
            </w:r>
            <w:proofErr w:type="spellEnd"/>
            <w:r>
              <w:rPr>
                <w:sz w:val="28"/>
              </w:rPr>
              <w:t xml:space="preserve">», «Новогодний </w:t>
            </w:r>
            <w:proofErr w:type="spellStart"/>
            <w:r>
              <w:rPr>
                <w:sz w:val="28"/>
              </w:rPr>
              <w:t>подарок»</w:t>
            </w:r>
            <w:proofErr w:type="gramStart"/>
            <w:r>
              <w:rPr>
                <w:sz w:val="28"/>
              </w:rPr>
              <w:t>,а</w:t>
            </w:r>
            <w:proofErr w:type="spellEnd"/>
            <w:proofErr w:type="gramEnd"/>
            <w:r>
              <w:rPr>
                <w:sz w:val="28"/>
              </w:rPr>
              <w:t xml:space="preserve"> также проводятся ежедневные универсальные ярмарки. </w:t>
            </w:r>
          </w:p>
          <w:p w:rsidR="0064223D" w:rsidRDefault="00F07F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ярмарках участвуют индивидуальные предприниматели, сельскохозяйственные предприяти</w:t>
            </w:r>
            <w:r>
              <w:rPr>
                <w:sz w:val="28"/>
              </w:rPr>
              <w:t>я, предприятия потребкооперации  и другие.</w:t>
            </w:r>
          </w:p>
          <w:p w:rsidR="0064223D" w:rsidRDefault="00F07F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За  2020 год организовано проведение 5 универсальных ярмарок. </w:t>
            </w:r>
          </w:p>
          <w:p w:rsidR="0064223D" w:rsidRDefault="00F07F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Объем размещенных заказов  субъектами малого предпринимательства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на поставки товаров, выполнение работ, оказание услуг за </w:t>
            </w:r>
            <w:r>
              <w:rPr>
                <w:sz w:val="28"/>
              </w:rPr>
              <w:t xml:space="preserve">2021 год составил 66,207 </w:t>
            </w:r>
            <w:proofErr w:type="spellStart"/>
            <w:r>
              <w:rPr>
                <w:sz w:val="28"/>
              </w:rPr>
              <w:t>млн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(за 2020 год - 104,47 </w:t>
            </w:r>
            <w:proofErr w:type="spellStart"/>
            <w:r>
              <w:rPr>
                <w:sz w:val="28"/>
              </w:rPr>
              <w:t>млн.руб</w:t>
            </w:r>
            <w:proofErr w:type="spellEnd"/>
            <w:r>
              <w:rPr>
                <w:sz w:val="28"/>
              </w:rPr>
              <w:t>. )</w:t>
            </w:r>
          </w:p>
          <w:p w:rsidR="0064223D" w:rsidRDefault="00F07FA3">
            <w:pPr>
              <w:ind w:firstLine="720"/>
              <w:jc w:val="both"/>
              <w:rPr>
                <w:sz w:val="28"/>
              </w:rPr>
            </w:pPr>
            <w:r>
              <w:rPr>
                <w:color w:val="000100"/>
                <w:sz w:val="28"/>
              </w:rPr>
              <w:t>С 2020 года  формируется единый реестр субъектов малого и среднего предпринимательства - получателей поддержки через сервис Единого реестра на сайте ФНС России в сети «Интернет» (https://rms</w:t>
            </w:r>
            <w:r>
              <w:rPr>
                <w:color w:val="000100"/>
                <w:sz w:val="28"/>
              </w:rPr>
              <w:t>p-pp.nalog.ru/) .</w:t>
            </w:r>
          </w:p>
          <w:p w:rsidR="0064223D" w:rsidRDefault="0064223D">
            <w:pPr>
              <w:jc w:val="both"/>
              <w:rPr>
                <w:sz w:val="28"/>
              </w:rPr>
            </w:pPr>
          </w:p>
        </w:tc>
      </w:tr>
    </w:tbl>
    <w:p w:rsidR="0064223D" w:rsidRDefault="00F07FA3">
      <w:pPr>
        <w:jc w:val="center"/>
        <w:rPr>
          <w:b/>
          <w:sz w:val="28"/>
        </w:rPr>
      </w:pPr>
      <w:r>
        <w:rPr>
          <w:b/>
          <w:sz w:val="28"/>
        </w:rPr>
        <w:t>Инвестиционный потенциал района</w:t>
      </w:r>
    </w:p>
    <w:p w:rsidR="0064223D" w:rsidRDefault="00F07FA3">
      <w:pPr>
        <w:ind w:firstLine="567"/>
        <w:jc w:val="both"/>
        <w:rPr>
          <w:sz w:val="28"/>
        </w:rPr>
      </w:pPr>
      <w:r>
        <w:rPr>
          <w:sz w:val="28"/>
        </w:rPr>
        <w:t xml:space="preserve">На территории Белозерского района субъектами малого и среднего бизнеса реализуются инвестиционные проекты в сфере сельского хозяйства,  торговли и предоставления услуг. В настоящее время в стадии </w:t>
      </w:r>
      <w:r>
        <w:rPr>
          <w:sz w:val="28"/>
        </w:rPr>
        <w:t>реализации находятся следующие инвестиционные проекты:</w:t>
      </w:r>
    </w:p>
    <w:p w:rsidR="0064223D" w:rsidRDefault="00F07FA3">
      <w:pPr>
        <w:ind w:left="851"/>
        <w:jc w:val="both"/>
        <w:rPr>
          <w:sz w:val="28"/>
        </w:rPr>
      </w:pPr>
      <w:r>
        <w:rPr>
          <w:sz w:val="28"/>
        </w:rPr>
        <w:t xml:space="preserve">-  Инвестиционный проект </w:t>
      </w:r>
      <w:r>
        <w:rPr>
          <w:sz w:val="28"/>
        </w:rPr>
        <w:t xml:space="preserve">ООО СХП «Чистое озеро» (д. Яковлево) </w:t>
      </w:r>
    </w:p>
    <w:p w:rsidR="0064223D" w:rsidRDefault="00F07FA3">
      <w:pPr>
        <w:jc w:val="both"/>
        <w:rPr>
          <w:sz w:val="28"/>
        </w:rPr>
      </w:pPr>
      <w:r>
        <w:rPr>
          <w:sz w:val="28"/>
        </w:rPr>
        <w:t xml:space="preserve"> Предприятием получены субсидии на производство товарной рыбы.  Планируется дальнейшее развитие проекта: увеличение объемов производства, </w:t>
      </w:r>
      <w:r>
        <w:rPr>
          <w:sz w:val="28"/>
        </w:rPr>
        <w:t>строительство цехов переработки. Участие  в ярмарках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выставках  под брендом «Вологодская форель» .Инвестор: ООО </w:t>
      </w:r>
      <w:r>
        <w:rPr>
          <w:sz w:val="28"/>
        </w:rPr>
        <w:t>СХП «Чистое озеро»</w:t>
      </w:r>
      <w:r>
        <w:rPr>
          <w:sz w:val="28"/>
        </w:rPr>
        <w:t>;</w:t>
      </w:r>
    </w:p>
    <w:p w:rsidR="0064223D" w:rsidRDefault="00F07FA3">
      <w:pPr>
        <w:ind w:firstLine="709"/>
        <w:jc w:val="both"/>
        <w:rPr>
          <w:sz w:val="28"/>
        </w:rPr>
      </w:pPr>
      <w:r>
        <w:rPr>
          <w:sz w:val="28"/>
        </w:rPr>
        <w:t xml:space="preserve">    - Осуществление индустриальной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(разведение и выращивание форели)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Заключен договор аренды </w:t>
      </w:r>
      <w:proofErr w:type="spellStart"/>
      <w:r>
        <w:rPr>
          <w:sz w:val="28"/>
        </w:rPr>
        <w:t>Моткоозера</w:t>
      </w:r>
      <w:proofErr w:type="spellEnd"/>
      <w:r>
        <w:rPr>
          <w:sz w:val="28"/>
        </w:rPr>
        <w:t>. По</w:t>
      </w:r>
      <w:r>
        <w:rPr>
          <w:sz w:val="28"/>
        </w:rPr>
        <w:t xml:space="preserve">ставлены  садки  на максимальный объем 250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/год, планируется  строительство склада. Создано 10 рабочих мест. Инвестор: ООО 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</w:p>
    <w:p w:rsidR="0064223D" w:rsidRDefault="00F07FA3">
      <w:pPr>
        <w:ind w:firstLine="709"/>
        <w:jc w:val="both"/>
        <w:rPr>
          <w:sz w:val="28"/>
        </w:rPr>
      </w:pPr>
      <w:r>
        <w:rPr>
          <w:sz w:val="28"/>
        </w:rPr>
        <w:t xml:space="preserve"> В 2021 году проведена реконструкция основного здания фермы на 450 голов</w:t>
      </w:r>
      <w:r>
        <w:rPr>
          <w:b/>
          <w:sz w:val="28"/>
        </w:rPr>
        <w:t xml:space="preserve"> </w:t>
      </w:r>
      <w:r>
        <w:rPr>
          <w:sz w:val="28"/>
        </w:rPr>
        <w:t xml:space="preserve">СХА (колхоз) «Рассвет» </w:t>
      </w:r>
    </w:p>
    <w:p w:rsidR="0064223D" w:rsidRDefault="00F07FA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В 2020</w:t>
      </w:r>
      <w:r>
        <w:rPr>
          <w:sz w:val="28"/>
        </w:rPr>
        <w:t xml:space="preserve"> г. реализован </w:t>
      </w:r>
      <w:proofErr w:type="spellStart"/>
      <w:r>
        <w:rPr>
          <w:sz w:val="28"/>
        </w:rPr>
        <w:t>инвестпроект</w:t>
      </w:r>
      <w:proofErr w:type="spellEnd"/>
      <w:r>
        <w:rPr>
          <w:sz w:val="28"/>
        </w:rPr>
        <w:t xml:space="preserve">- Строительство магазина стройматериалов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елозерске</w:t>
      </w:r>
      <w:proofErr w:type="spellEnd"/>
      <w:r>
        <w:rPr>
          <w:sz w:val="28"/>
        </w:rPr>
        <w:t>, ул.Коммунистическая,д.72. Инвестор: ИП Андрусов Владимир Михайлович</w:t>
      </w:r>
      <w:proofErr w:type="gramStart"/>
      <w:r>
        <w:rPr>
          <w:sz w:val="28"/>
        </w:rPr>
        <w:t xml:space="preserve"> ;</w:t>
      </w:r>
      <w:proofErr w:type="gramEnd"/>
    </w:p>
    <w:p w:rsidR="0064223D" w:rsidRDefault="0064223D">
      <w:pPr>
        <w:jc w:val="center"/>
        <w:rPr>
          <w:b/>
          <w:sz w:val="28"/>
        </w:rPr>
      </w:pPr>
    </w:p>
    <w:p w:rsidR="0064223D" w:rsidRDefault="00F07FA3">
      <w:pPr>
        <w:jc w:val="both"/>
        <w:rPr>
          <w:sz w:val="28"/>
        </w:rPr>
      </w:pPr>
      <w:r>
        <w:rPr>
          <w:sz w:val="28"/>
        </w:rPr>
        <w:t>Информация об инвестиционных площадках района размещена на сайте</w:t>
      </w:r>
      <w:r>
        <w:rPr>
          <w:sz w:val="24"/>
        </w:rPr>
        <w:t xml:space="preserve"> </w:t>
      </w:r>
      <w:r>
        <w:rPr>
          <w:sz w:val="28"/>
        </w:rPr>
        <w:t xml:space="preserve">Белозерского муниципального района </w:t>
      </w:r>
      <w:hyperlink r:id="rId5" w:history="1">
        <w:r>
          <w:rPr>
            <w:rStyle w:val="a6"/>
            <w:sz w:val="28"/>
          </w:rPr>
          <w:t>https://belozer.ru/investitsionnaya-deyatelnost/</w:t>
        </w:r>
      </w:hyperlink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Основные проблемы, препятствующие реализации инвестиционных проектов,  на территории района:</w:t>
      </w:r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 недостаток собственных финансовых ресурсов;</w:t>
      </w:r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нед</w:t>
      </w:r>
      <w:r>
        <w:rPr>
          <w:sz w:val="28"/>
        </w:rPr>
        <w:t>оступность финансовых ресурсов;</w:t>
      </w:r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- недостаток квалифицированных трудовых ресурсов;</w:t>
      </w:r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отдаленность инвестиционных площадок от районного центра;</w:t>
      </w:r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частичная обеспеченность инвестиционных площадок инженерной инфраструктурой;</w:t>
      </w:r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плохое состояние дорог в сельско</w:t>
      </w:r>
      <w:r>
        <w:rPr>
          <w:sz w:val="28"/>
        </w:rPr>
        <w:t>й местности до обозначенных инвестиционных площадок.</w:t>
      </w:r>
    </w:p>
    <w:p w:rsidR="0064223D" w:rsidRDefault="00F07FA3">
      <w:pPr>
        <w:pStyle w:val="ab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Для решения проблем в районе проводится работа по ремонту дорог, разрабатываются документы территориального планирования и градостроительного зонирования поселений</w:t>
      </w:r>
      <w:bookmarkStart w:id="0" w:name="_GoBack"/>
      <w:bookmarkEnd w:id="0"/>
      <w:r>
        <w:rPr>
          <w:sz w:val="28"/>
        </w:rPr>
        <w:t>.</w:t>
      </w:r>
    </w:p>
    <w:sectPr w:rsidR="0064223D">
      <w:pgSz w:w="11906" w:h="16838"/>
      <w:pgMar w:top="709" w:right="850" w:bottom="568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4223D"/>
    <w:rsid w:val="0064223D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hl-obj">
    <w:name w:val="hl-obj"/>
    <w:basedOn w:val="12"/>
    <w:link w:val="hl-obj0"/>
  </w:style>
  <w:style w:type="character" w:customStyle="1" w:styleId="hl-obj0">
    <w:name w:val="hl-obj"/>
    <w:basedOn w:val="a0"/>
    <w:link w:val="hl-obj"/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заголовок 2"/>
    <w:basedOn w:val="a"/>
    <w:next w:val="a"/>
    <w:link w:val="24"/>
    <w:pPr>
      <w:keepNext/>
      <w:spacing w:line="300" w:lineRule="atLeast"/>
    </w:pPr>
    <w:rPr>
      <w:b/>
      <w:sz w:val="24"/>
    </w:rPr>
  </w:style>
  <w:style w:type="character" w:customStyle="1" w:styleId="24">
    <w:name w:val="заголовок 2"/>
    <w:basedOn w:val="1"/>
    <w:link w:val="23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pacing w:val="24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0"/>
    </w:rPr>
  </w:style>
  <w:style w:type="paragraph" w:styleId="a9">
    <w:name w:val="No Spacing"/>
    <w:link w:val="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Без интервала Знак"/>
    <w:link w:val="a9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0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f"/>
    <w:rPr>
      <w:rFonts w:ascii="Times New Roman" w:hAnsi="Times New Roman"/>
      <w:sz w:val="20"/>
    </w:rPr>
  </w:style>
  <w:style w:type="paragraph" w:customStyle="1" w:styleId="af1">
    <w:name w:val="Рабочий"/>
    <w:basedOn w:val="a9"/>
    <w:link w:val="af2"/>
    <w:rPr>
      <w:sz w:val="24"/>
    </w:rPr>
  </w:style>
  <w:style w:type="character" w:customStyle="1" w:styleId="af2">
    <w:name w:val="Рабочий"/>
    <w:basedOn w:val="aa"/>
    <w:link w:val="af1"/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10"/>
    <w:qFormat/>
    <w:pPr>
      <w:ind w:firstLine="539"/>
      <w:jc w:val="center"/>
    </w:pPr>
    <w:rPr>
      <w:b/>
      <w:sz w:val="36"/>
    </w:rPr>
  </w:style>
  <w:style w:type="character" w:customStyle="1" w:styleId="af4">
    <w:name w:val="Название Знак"/>
    <w:basedOn w:val="1"/>
    <w:link w:val="af3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Просмотренная гиперссылка1"/>
    <w:basedOn w:val="12"/>
    <w:link w:val="af5"/>
    <w:rPr>
      <w:color w:val="800080" w:themeColor="followedHyperlink"/>
      <w:u w:val="single"/>
    </w:rPr>
  </w:style>
  <w:style w:type="character" w:styleId="af5">
    <w:name w:val="FollowedHyperlink"/>
    <w:basedOn w:val="a0"/>
    <w:link w:val="17"/>
    <w:rPr>
      <w:color w:val="800080" w:themeColor="followedHyperlink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hl-obj">
    <w:name w:val="hl-obj"/>
    <w:basedOn w:val="12"/>
    <w:link w:val="hl-obj0"/>
  </w:style>
  <w:style w:type="character" w:customStyle="1" w:styleId="hl-obj0">
    <w:name w:val="hl-obj"/>
    <w:basedOn w:val="a0"/>
    <w:link w:val="hl-obj"/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заголовок 2"/>
    <w:basedOn w:val="a"/>
    <w:next w:val="a"/>
    <w:link w:val="24"/>
    <w:pPr>
      <w:keepNext/>
      <w:spacing w:line="300" w:lineRule="atLeast"/>
    </w:pPr>
    <w:rPr>
      <w:b/>
      <w:sz w:val="24"/>
    </w:rPr>
  </w:style>
  <w:style w:type="character" w:customStyle="1" w:styleId="24">
    <w:name w:val="заголовок 2"/>
    <w:basedOn w:val="1"/>
    <w:link w:val="23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pacing w:val="24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0"/>
    </w:rPr>
  </w:style>
  <w:style w:type="paragraph" w:styleId="a9">
    <w:name w:val="No Spacing"/>
    <w:link w:val="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Без интервала Знак"/>
    <w:link w:val="a9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0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f"/>
    <w:rPr>
      <w:rFonts w:ascii="Times New Roman" w:hAnsi="Times New Roman"/>
      <w:sz w:val="20"/>
    </w:rPr>
  </w:style>
  <w:style w:type="paragraph" w:customStyle="1" w:styleId="af1">
    <w:name w:val="Рабочий"/>
    <w:basedOn w:val="a9"/>
    <w:link w:val="af2"/>
    <w:rPr>
      <w:sz w:val="24"/>
    </w:rPr>
  </w:style>
  <w:style w:type="character" w:customStyle="1" w:styleId="af2">
    <w:name w:val="Рабочий"/>
    <w:basedOn w:val="aa"/>
    <w:link w:val="af1"/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10"/>
    <w:qFormat/>
    <w:pPr>
      <w:ind w:firstLine="539"/>
      <w:jc w:val="center"/>
    </w:pPr>
    <w:rPr>
      <w:b/>
      <w:sz w:val="36"/>
    </w:rPr>
  </w:style>
  <w:style w:type="character" w:customStyle="1" w:styleId="af4">
    <w:name w:val="Название Знак"/>
    <w:basedOn w:val="1"/>
    <w:link w:val="af3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Просмотренная гиперссылка1"/>
    <w:basedOn w:val="12"/>
    <w:link w:val="af5"/>
    <w:rPr>
      <w:color w:val="800080" w:themeColor="followedHyperlink"/>
      <w:u w:val="single"/>
    </w:rPr>
  </w:style>
  <w:style w:type="character" w:styleId="af5">
    <w:name w:val="FollowedHyperlink"/>
    <w:basedOn w:val="a0"/>
    <w:link w:val="17"/>
    <w:rPr>
      <w:color w:val="800080" w:themeColor="followedHyperlink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ozer.ru/investitsionnaya-deya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Немцева Е.Л.</cp:lastModifiedBy>
  <cp:revision>2</cp:revision>
  <dcterms:created xsi:type="dcterms:W3CDTF">2023-07-07T05:50:00Z</dcterms:created>
  <dcterms:modified xsi:type="dcterms:W3CDTF">2023-07-07T05:52:00Z</dcterms:modified>
</cp:coreProperties>
</file>